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9"/>
        <w:jc w:val="center"/>
        <w:rPr>
          <w:b/>
          <w:bCs/>
        </w:rPr>
      </w:pPr>
      <w:r>
        <w:rPr>
          <w:b/>
          <w:bCs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4355" cy="65786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1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54355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65pt;height:51.8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a9"/>
        <w:ind w:right="-144"/>
        <w:jc w:val="center"/>
        <w:rPr>
          <w:b/>
          <w:bCs/>
        </w:rPr>
      </w:pPr>
    </w:p>
    <w:p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ИНСПЕКЦИЯ ГОСУДАРСТВЕННОГО СТРОИТЕЛЬНОГО НАДЗОРА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</w:p>
    <w:p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</w:t>
      </w:r>
      <w:r>
        <w:rPr>
          <w:rFonts w:ascii="Times New Roman" w:hAnsi="Times New Roman"/>
          <w:b/>
          <w:sz w:val="28"/>
          <w:szCs w:val="28"/>
        </w:rPr>
        <w:t xml:space="preserve">Стройнадзор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области)</w:t>
      </w:r>
    </w:p>
    <w:p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____________________________________________________________________________________________________________________________</w:t>
      </w:r>
    </w:p>
    <w:p>
      <w:pPr>
        <w:shd w:val="clear" w:color="auto" w:fill="ffffff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г. Новосибирск</w:t>
      </w:r>
    </w:p>
    <w:p>
      <w:pPr>
        <w:pStyle w:val="1"/>
        <w:numPr>
          <w:numId w:val="0"/>
          <w:ilvl w:val="0"/>
        </w:numPr>
        <w:spacing w:before="0" w:after="0"/>
        <w:jc w:val="center"/>
        <w:rPr>
          <w:b w:val="0"/>
          <w:color w:val="000000"/>
          <w:sz w:val="28"/>
          <w:szCs w:val="28"/>
        </w:rPr>
      </w:pPr>
    </w:p>
    <w:p>
      <w:pPr>
        <w:pStyle w:val="1"/>
        <w:numPr>
          <w:numId w:val="0"/>
          <w:ilvl w:val="0"/>
        </w:numPr>
        <w:spacing w:before="0" w:after="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ПРОТОКОЛ</w:t>
      </w:r>
    </w:p>
    <w:p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заседания комиссии по соблюдению требований к служебному поведению </w:t>
      </w:r>
      <w:r>
        <w:rPr>
          <w:rFonts w:eastAsiaTheme="minorHAnsi"/>
          <w:sz w:val="28"/>
          <w:szCs w:val="28"/>
          <w:lang w:eastAsia="en-US"/>
        </w:rPr>
        <w:t xml:space="preserve">государственных гражданских служащих Новосибирской области и урегулированию конфликта интересов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инспекции госуда</w:t>
      </w:r>
      <w:r>
        <w:rPr>
          <w:rFonts w:eastAsiaTheme="minorHAnsi"/>
          <w:sz w:val="28"/>
          <w:szCs w:val="28"/>
          <w:lang w:eastAsia="en-US"/>
        </w:rPr>
        <w:t xml:space="preserve">рственного строительного надзор</w:t>
      </w:r>
      <w:r>
        <w:rPr>
          <w:rFonts w:eastAsiaTheme="minorHAnsi"/>
          <w:sz w:val="28"/>
          <w:szCs w:val="28"/>
          <w:lang w:eastAsia="en-US"/>
        </w:rPr>
        <w:t xml:space="preserve"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Новосибирской области</w:t>
      </w:r>
    </w:p>
    <w:p>
      <w:pPr>
        <w:pStyle w:val="1"/>
        <w:numPr>
          <w:numId w:val="0"/>
          <w:ilvl w:val="0"/>
        </w:numPr>
        <w:spacing w:before="0" w:after="0"/>
        <w:jc w:val="both"/>
        <w:rPr>
          <w:b w:val="0"/>
          <w:color w:val="000000"/>
          <w:sz w:val="28"/>
          <w:szCs w:val="28"/>
        </w:rPr>
      </w:pPr>
    </w:p>
    <w:p>
      <w:pPr>
        <w:pStyle w:val="1"/>
        <w:numPr>
          <w:numId w:val="0"/>
          <w:ilvl w:val="0"/>
        </w:numPr>
        <w:spacing w:before="0" w:after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«</w:t>
      </w:r>
      <w:r>
        <w:rPr>
          <w:b w:val="0"/>
          <w:color w:val="000000"/>
          <w:sz w:val="28"/>
          <w:szCs w:val="28"/>
        </w:rPr>
        <w:t xml:space="preserve">17</w:t>
      </w:r>
      <w:r>
        <w:rPr>
          <w:b w:val="0"/>
          <w:color w:val="000000"/>
          <w:sz w:val="28"/>
          <w:szCs w:val="28"/>
        </w:rPr>
        <w:t xml:space="preserve">»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ма</w:t>
      </w:r>
      <w:r>
        <w:rPr>
          <w:b w:val="0"/>
          <w:color w:val="000000"/>
          <w:sz w:val="28"/>
          <w:szCs w:val="28"/>
        </w:rPr>
        <w:t xml:space="preserve">я</w:t>
      </w:r>
      <w:r>
        <w:rPr>
          <w:b w:val="0"/>
          <w:color w:val="000000"/>
          <w:sz w:val="28"/>
          <w:szCs w:val="28"/>
        </w:rPr>
        <w:t xml:space="preserve">   </w:t>
      </w:r>
      <w:r>
        <w:rPr>
          <w:b w:val="0"/>
          <w:color w:val="000000"/>
          <w:sz w:val="28"/>
          <w:szCs w:val="28"/>
        </w:rPr>
        <w:t xml:space="preserve">20</w:t>
      </w:r>
      <w:r>
        <w:rPr>
          <w:b w:val="0"/>
          <w:color w:val="000000"/>
          <w:sz w:val="28"/>
          <w:szCs w:val="28"/>
        </w:rPr>
        <w:t xml:space="preserve">2</w:t>
      </w:r>
      <w:r>
        <w:rPr>
          <w:b w:val="0"/>
          <w:color w:val="000000"/>
          <w:sz w:val="28"/>
          <w:szCs w:val="28"/>
        </w:rPr>
        <w:t xml:space="preserve">3</w:t>
      </w:r>
      <w:r>
        <w:rPr>
          <w:b w:val="0"/>
          <w:color w:val="000000"/>
          <w:sz w:val="28"/>
          <w:szCs w:val="28"/>
        </w:rPr>
        <w:t xml:space="preserve"> г.                                                                 </w:t>
      </w:r>
      <w:r>
        <w:rPr>
          <w:b w:val="0"/>
          <w:color w:val="000000"/>
          <w:sz w:val="28"/>
          <w:szCs w:val="28"/>
        </w:rPr>
        <w:t xml:space="preserve">                      </w:t>
      </w:r>
      <w:r>
        <w:rPr>
          <w:b w:val="0"/>
          <w:color w:val="000000"/>
          <w:sz w:val="28"/>
          <w:szCs w:val="28"/>
        </w:rPr>
        <w:t xml:space="preserve">     </w:t>
      </w:r>
      <w:r>
        <w:rPr>
          <w:b w:val="0"/>
          <w:color w:val="000000"/>
          <w:sz w:val="28"/>
          <w:szCs w:val="28"/>
        </w:rPr>
        <w:t xml:space="preserve">   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 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№ </w:t>
      </w:r>
      <w:r>
        <w:rPr>
          <w:b w:val="0"/>
          <w:color w:val="000000"/>
          <w:sz w:val="28"/>
          <w:szCs w:val="28"/>
        </w:rPr>
        <w:t xml:space="preserve">2</w:t>
      </w:r>
    </w:p>
    <w:p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г. Новосибирск</w:t>
      </w:r>
    </w:p>
    <w:p>
      <w:pPr>
        <w:jc w:val="center"/>
        <w:rPr>
          <w:bCs/>
          <w:iCs/>
          <w:sz w:val="28"/>
          <w:szCs w:val="28"/>
        </w:rPr>
      </w:pPr>
    </w:p>
    <w:p>
      <w:pPr>
        <w:jc w:val="center"/>
        <w:rPr>
          <w:bCs/>
          <w:iCs/>
          <w:sz w:val="28"/>
          <w:szCs w:val="28"/>
        </w:rPr>
      </w:pPr>
    </w:p>
    <w:tbl>
      <w:tblPr>
        <w:tblStyle w:val="a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c>
          <w:tcPr>
            <w:tcW w:w="3379" w:type="dxa"/>
          </w:tcPr>
          <w:p>
            <w:pPr>
              <w:jc w:val="center"/>
              <w:rPr>
                <w:bCs/>
                <w:i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Председатель комиссии</w:t>
            </w:r>
          </w:p>
        </w:tc>
        <w:tc>
          <w:tcPr>
            <w:tcW w:w="3379" w:type="dxa"/>
          </w:tcPr>
          <w:p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Симонов Сергей Геннадьевич</w:t>
            </w:r>
          </w:p>
          <w:p>
            <w:pPr>
              <w:jc w:val="center"/>
              <w:rPr>
                <w:bCs/>
                <w:iCs/>
                <w:sz w:val="27"/>
                <w:szCs w:val="27"/>
              </w:rPr>
            </w:pPr>
          </w:p>
        </w:tc>
        <w:tc>
          <w:tcPr>
            <w:tcW w:w="3379" w:type="dxa"/>
          </w:tcPr>
          <w:p>
            <w:pPr>
              <w:rPr>
                <w:bCs/>
                <w:iCs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Заместитель начальника инспекции государственного строительного надзора Новосибирской области</w:t>
            </w:r>
          </w:p>
        </w:tc>
      </w:tr>
      <w:tr>
        <w:tc>
          <w:tcPr>
            <w:tcW w:w="3379" w:type="dxa"/>
          </w:tcPr>
          <w:p>
            <w:pPr>
              <w:jc w:val="center"/>
              <w:rPr>
                <w:bCs/>
                <w:iCs/>
                <w:sz w:val="27"/>
                <w:szCs w:val="27"/>
              </w:rPr>
            </w:pPr>
          </w:p>
          <w:p>
            <w:pPr>
              <w:jc w:val="center"/>
              <w:rPr>
                <w:bCs/>
                <w:iCs/>
                <w:sz w:val="27"/>
                <w:szCs w:val="27"/>
              </w:rPr>
            </w:pPr>
            <w:r>
              <w:rPr>
                <w:bCs/>
                <w:iCs/>
                <w:sz w:val="27"/>
                <w:szCs w:val="27"/>
              </w:rPr>
              <w:t xml:space="preserve">Заместитель председателя комиссии</w:t>
            </w:r>
          </w:p>
        </w:tc>
        <w:tc>
          <w:tcPr>
            <w:tcW w:w="3379" w:type="dxa"/>
          </w:tcPr>
          <w:p>
            <w:pPr>
              <w:jc w:val="center"/>
              <w:rPr>
                <w:bCs/>
                <w:iCs/>
                <w:sz w:val="27"/>
                <w:szCs w:val="27"/>
              </w:rPr>
            </w:pPr>
          </w:p>
          <w:p>
            <w:pPr>
              <w:jc w:val="center"/>
              <w:rPr>
                <w:bCs/>
                <w:iCs/>
                <w:sz w:val="27"/>
                <w:szCs w:val="27"/>
              </w:rPr>
            </w:pPr>
            <w:r>
              <w:rPr>
                <w:bCs/>
                <w:iCs/>
                <w:sz w:val="27"/>
                <w:szCs w:val="27"/>
              </w:rPr>
              <w:t xml:space="preserve">Малицкий Станислав Михайлович</w:t>
            </w:r>
          </w:p>
        </w:tc>
        <w:tc>
          <w:tcPr>
            <w:tcW w:w="3379" w:type="dxa"/>
          </w:tcPr>
          <w:p>
            <w:pPr>
              <w:rPr>
                <w:bCs/>
                <w:iCs/>
                <w:sz w:val="27"/>
                <w:szCs w:val="27"/>
              </w:rPr>
            </w:pPr>
          </w:p>
          <w:p>
            <w:pPr>
              <w:rPr>
                <w:bCs/>
                <w:iCs/>
                <w:sz w:val="27"/>
                <w:szCs w:val="27"/>
              </w:rPr>
            </w:pPr>
            <w:r>
              <w:rPr>
                <w:bCs/>
                <w:iCs/>
                <w:sz w:val="27"/>
                <w:szCs w:val="27"/>
              </w:rPr>
              <w:t xml:space="preserve">Начальник отдела судебно-правовой работы</w:t>
            </w:r>
            <w:r>
              <w:rPr>
                <w:color w:val="000000"/>
                <w:sz w:val="27"/>
                <w:szCs w:val="27"/>
              </w:rPr>
              <w:t xml:space="preserve"> инспекции государственного строительного надзора Новосибирской области</w:t>
            </w:r>
          </w:p>
        </w:tc>
      </w:tr>
      <w:tr>
        <w:tc>
          <w:tcPr>
            <w:tcW w:w="3379" w:type="dxa"/>
          </w:tcPr>
          <w:p>
            <w:pPr>
              <w:jc w:val="center"/>
              <w:rPr>
                <w:bCs/>
                <w:iCs/>
                <w:sz w:val="27"/>
                <w:szCs w:val="27"/>
              </w:rPr>
            </w:pPr>
          </w:p>
          <w:p>
            <w:pPr>
              <w:jc w:val="center"/>
              <w:rPr>
                <w:bCs/>
                <w:iCs/>
                <w:sz w:val="27"/>
                <w:szCs w:val="27"/>
              </w:rPr>
            </w:pPr>
            <w:r>
              <w:rPr>
                <w:bCs/>
                <w:iCs/>
                <w:sz w:val="27"/>
                <w:szCs w:val="27"/>
              </w:rPr>
              <w:t xml:space="preserve">Секретарь комиссии</w:t>
            </w:r>
          </w:p>
        </w:tc>
        <w:tc>
          <w:tcPr>
            <w:tcW w:w="3379" w:type="dxa"/>
          </w:tcPr>
          <w:p>
            <w:pPr>
              <w:jc w:val="center"/>
              <w:rPr>
                <w:sz w:val="27"/>
                <w:szCs w:val="27"/>
              </w:rPr>
            </w:pPr>
          </w:p>
          <w:p>
            <w:pPr>
              <w:jc w:val="center"/>
              <w:rPr>
                <w:bCs/>
                <w:i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Топорищева Олеся Викторовна</w:t>
            </w:r>
          </w:p>
        </w:tc>
        <w:tc>
          <w:tcPr>
            <w:tcW w:w="3379" w:type="dxa"/>
          </w:tcPr>
          <w:p>
            <w:pPr>
              <w:rPr>
                <w:sz w:val="27"/>
                <w:szCs w:val="27"/>
              </w:rPr>
            </w:pPr>
          </w:p>
          <w:p>
            <w:pPr>
              <w:rPr>
                <w:bCs/>
                <w:i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Консультант отдела кадровой работы и документационного обеспечения инспекции государственного строительного надзора Новосибирской области</w:t>
            </w:r>
          </w:p>
        </w:tc>
      </w:tr>
    </w:tbl>
    <w:p>
      <w:pPr>
        <w:pStyle w:val="a4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 (члены комиссии):</w:t>
      </w:r>
    </w:p>
    <w:p>
      <w:pPr>
        <w:pStyle w:val="a4"/>
        <w:spacing w:before="0" w:after="0"/>
        <w:rPr>
          <w:color w:val="000000"/>
          <w:sz w:val="28"/>
          <w:szCs w:val="28"/>
        </w:rPr>
      </w:pPr>
    </w:p>
    <w:p>
      <w:pPr>
        <w:pStyle w:val="a4"/>
        <w:spacing w:before="0" w:after="0"/>
        <w:rPr>
          <w:i/>
          <w:color w:val="000000"/>
          <w:sz w:val="27"/>
          <w:szCs w:val="27"/>
          <w:u w:val="single"/>
        </w:rPr>
      </w:pPr>
      <w:r>
        <w:rPr>
          <w:i/>
          <w:color w:val="000000"/>
          <w:sz w:val="27"/>
          <w:szCs w:val="27"/>
          <w:u w:val="single"/>
        </w:rPr>
        <w:t xml:space="preserve">Гончарова Татьяна Александровна –  начальник отдела </w:t>
      </w:r>
      <w:r>
        <w:rPr>
          <w:i/>
          <w:sz w:val="27"/>
          <w:szCs w:val="27"/>
          <w:u w:val="single"/>
        </w:rPr>
        <w:t xml:space="preserve">кадровой работы и документационного обеспечения инспекции государственного строительного надзора Новосибирской области</w:t>
      </w:r>
    </w:p>
    <w:p>
      <w:pPr>
        <w:jc w:val="center"/>
        <w:rPr>
          <w:i/>
          <w:sz w:val="20"/>
          <w:szCs w:val="20"/>
          <w:u w:val="single"/>
          <w:lang w:eastAsia="ru-RU"/>
        </w:rPr>
      </w:pPr>
      <w:r>
        <w:rPr>
          <w:i/>
          <w:sz w:val="20"/>
          <w:szCs w:val="20"/>
          <w:u w:val="single"/>
          <w:lang w:eastAsia="ru-RU"/>
        </w:rPr>
        <w:t xml:space="preserve">(Ф.И.О., должность)</w:t>
      </w:r>
    </w:p>
    <w:p>
      <w:pPr>
        <w:jc w:val="center"/>
        <w:rPr>
          <w:sz w:val="16"/>
          <w:szCs w:val="16"/>
          <w:lang w:eastAsia="ru-RU"/>
        </w:rPr>
      </w:pPr>
    </w:p>
    <w:p>
      <w:pPr>
        <w:jc w:val="both"/>
        <w:rPr>
          <w:i/>
          <w:sz w:val="27"/>
          <w:szCs w:val="27"/>
          <w:u w:val="single"/>
          <w:lang w:eastAsia="ru-RU"/>
        </w:rPr>
      </w:pPr>
      <w:r>
        <w:rPr>
          <w:i/>
          <w:sz w:val="27"/>
          <w:szCs w:val="27"/>
          <w:u w:val="single"/>
        </w:rPr>
        <w:t xml:space="preserve">Киселева Екатерина Евгеньевна – начальник нормативно-технического отдела инспекции государственного строительного надзора Новосибирской области</w:t>
      </w:r>
      <w:r>
        <w:rPr>
          <w:i/>
          <w:sz w:val="27"/>
          <w:szCs w:val="27"/>
          <w:u w:val="single"/>
        </w:rPr>
        <w:tab/>
      </w:r>
      <w:r>
        <w:rPr>
          <w:i/>
          <w:sz w:val="27"/>
          <w:szCs w:val="27"/>
          <w:u w:val="single"/>
          <w:lang w:eastAsia="ru-RU"/>
        </w:rPr>
        <w:t xml:space="preserve"> </w:t>
      </w:r>
    </w:p>
    <w:p>
      <w:pPr>
        <w:jc w:val="center"/>
        <w:rPr>
          <w:i/>
          <w:sz w:val="20"/>
          <w:szCs w:val="20"/>
          <w:u w:val="single"/>
          <w:lang w:eastAsia="ru-RU"/>
        </w:rPr>
      </w:pPr>
      <w:r>
        <w:rPr>
          <w:i/>
          <w:sz w:val="20"/>
          <w:szCs w:val="20"/>
          <w:u w:val="single"/>
          <w:lang w:eastAsia="ru-RU"/>
        </w:rPr>
        <w:t xml:space="preserve">(Ф.И.О., должность)</w:t>
      </w:r>
    </w:p>
    <w:p>
      <w:pPr>
        <w:jc w:val="center"/>
        <w:rPr>
          <w:sz w:val="16"/>
          <w:szCs w:val="16"/>
          <w:lang w:eastAsia="ru-RU"/>
        </w:rPr>
      </w:pPr>
    </w:p>
    <w:p>
      <w:pPr>
        <w:jc w:val="both"/>
        <w:rPr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</w:rPr>
        <w:t xml:space="preserve">Зимнякова Мария Сергеевна</w:t>
      </w:r>
      <w:r>
        <w:rPr>
          <w:i/>
          <w:sz w:val="28"/>
          <w:szCs w:val="28"/>
          <w:u w:val="single"/>
        </w:rPr>
        <w:t xml:space="preserve"> </w:t>
      </w:r>
      <w:r>
        <w:rPr>
          <w:i/>
          <w:sz w:val="28"/>
          <w:szCs w:val="28"/>
          <w:u w:val="single"/>
        </w:rPr>
        <w:t xml:space="preserve">–</w:t>
      </w:r>
      <w:r>
        <w:rPr>
          <w:i/>
          <w:sz w:val="28"/>
          <w:szCs w:val="28"/>
          <w:u w:val="single"/>
        </w:rPr>
        <w:t xml:space="preserve"> </w:t>
      </w:r>
      <w:r>
        <w:rPr>
          <w:i/>
          <w:sz w:val="28"/>
          <w:szCs w:val="28"/>
          <w:u w:val="single"/>
        </w:rPr>
        <w:t xml:space="preserve">консультант</w:t>
      </w:r>
      <w:r>
        <w:rPr>
          <w:i/>
          <w:sz w:val="28"/>
          <w:szCs w:val="28"/>
          <w:u w:val="single"/>
        </w:rPr>
        <w:t xml:space="preserve"> отдела по профилактике коррупционных и иных </w:t>
      </w:r>
      <w:r>
        <w:rPr>
          <w:i/>
          <w:sz w:val="28"/>
          <w:szCs w:val="28"/>
          <w:u w:val="single"/>
        </w:rPr>
        <w:t xml:space="preserve">право</w:t>
      </w:r>
      <w:r>
        <w:rPr>
          <w:i/>
          <w:sz w:val="28"/>
          <w:szCs w:val="28"/>
          <w:u w:val="single"/>
        </w:rPr>
        <w:t xml:space="preserve">нарушений администрации Губернатора Новосибирской области и Правительства Новосибирской области</w:t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  <w:lang w:eastAsia="ru-RU"/>
        </w:rPr>
        <w:t xml:space="preserve"> </w:t>
      </w:r>
    </w:p>
    <w:p>
      <w:pPr>
        <w:jc w:val="center"/>
        <w:rPr>
          <w:lang w:eastAsia="ru-RU"/>
        </w:rPr>
      </w:pPr>
      <w:r>
        <w:rPr>
          <w:lang w:eastAsia="ru-RU"/>
        </w:rPr>
        <w:t xml:space="preserve">(Ф.И.О., должность)</w:t>
      </w:r>
    </w:p>
    <w:p>
      <w:pPr>
        <w:jc w:val="center"/>
        <w:rPr>
          <w:sz w:val="16"/>
          <w:szCs w:val="16"/>
          <w:lang w:eastAsia="ru-RU"/>
        </w:rPr>
      </w:pPr>
    </w:p>
    <w:p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Зенков</w:t>
      </w:r>
      <w:r>
        <w:rPr>
          <w:i/>
          <w:sz w:val="28"/>
          <w:szCs w:val="28"/>
          <w:u w:val="single"/>
        </w:rPr>
        <w:t xml:space="preserve"> Максим Юрьевич</w:t>
      </w:r>
      <w:r>
        <w:rPr>
          <w:i/>
          <w:sz w:val="28"/>
          <w:szCs w:val="28"/>
          <w:u w:val="single"/>
        </w:rPr>
        <w:t xml:space="preserve"> </w:t>
      </w:r>
      <w:r>
        <w:rPr>
          <w:i/>
          <w:sz w:val="28"/>
          <w:szCs w:val="28"/>
          <w:u w:val="single"/>
        </w:rPr>
        <w:t xml:space="preserve">–</w:t>
      </w:r>
      <w:r>
        <w:rPr>
          <w:i/>
          <w:sz w:val="28"/>
          <w:szCs w:val="28"/>
          <w:u w:val="single"/>
        </w:rPr>
        <w:t xml:space="preserve"> </w:t>
      </w:r>
      <w:r>
        <w:rPr>
          <w:i/>
          <w:sz w:val="28"/>
          <w:szCs w:val="28"/>
          <w:u w:val="single"/>
        </w:rPr>
        <w:t xml:space="preserve">старший преподаватель кафедры государственного и муниципального управления Сибирского института управления – филиала </w:t>
      </w:r>
      <w:r>
        <w:rPr>
          <w:i/>
          <w:sz w:val="28"/>
          <w:szCs w:val="28"/>
          <w:u w:val="single"/>
        </w:rPr>
        <w:t xml:space="preserve">РАНХиГС</w:t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  <w:t xml:space="preserve"> </w:t>
      </w:r>
    </w:p>
    <w:p>
      <w:pPr>
        <w:jc w:val="center"/>
        <w:rPr>
          <w:color w:val="000000"/>
          <w:sz w:val="27"/>
          <w:szCs w:val="27"/>
        </w:rPr>
      </w:pPr>
      <w:r>
        <w:t xml:space="preserve">(Ф.И.О., должность)</w:t>
      </w:r>
    </w:p>
    <w:p>
      <w:pPr>
        <w:pStyle w:val="a4"/>
        <w:widowControl w:val="off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Число членов комиссии, принимающих участие в заседании комиссии, составляет 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 человек. Число членов комиссии, не замещающих должности государственной гражданской службы в инспекции государственного строительного надзора Новосибирской области (далее – инспекция), составляет 2 человека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(не менее 1/4 от общего числа членов комиссии), из них присутствует на заседании комиссии 2 человека. </w:t>
      </w:r>
    </w:p>
    <w:p>
      <w:pPr>
        <w:pStyle w:val="a4"/>
        <w:spacing w:before="0" w:after="0"/>
        <w:jc w:val="center"/>
        <w:rPr>
          <w:sz w:val="28"/>
          <w:szCs w:val="28"/>
        </w:rPr>
      </w:pPr>
    </w:p>
    <w:p>
      <w:pPr>
        <w:pStyle w:val="a4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ПОВЕСТКА ДНЯ:</w:t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Рассмотрение </w:t>
      </w:r>
      <w:r>
        <w:rPr>
          <w:color w:val="000000"/>
          <w:sz w:val="28"/>
          <w:szCs w:val="28"/>
        </w:rPr>
        <w:t xml:space="preserve">заявления </w:t>
      </w:r>
      <w:r>
        <w:rPr>
          <w:color w:val="000000"/>
          <w:sz w:val="28"/>
          <w:szCs w:val="28"/>
        </w:rPr>
        <w:t xml:space="preserve">гражданского служащего</w:t>
      </w:r>
      <w:r>
        <w:rPr>
          <w:color w:val="000000"/>
          <w:sz w:val="28"/>
          <w:szCs w:val="28"/>
        </w:rPr>
        <w:t xml:space="preserve"> инспекции </w:t>
      </w:r>
      <w:r>
        <w:rPr>
          <w:color w:val="000000"/>
          <w:sz w:val="28"/>
          <w:szCs w:val="28"/>
        </w:rPr>
        <w:t xml:space="preserve">ФИО 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о невозможности </w:t>
      </w:r>
      <w:r>
        <w:rPr>
          <w:color w:val="000000" w:themeColor="text1"/>
          <w:sz w:val="28"/>
          <w:szCs w:val="28"/>
        </w:rPr>
        <w:t xml:space="preserve">по объективным </w:t>
      </w:r>
      <w:r>
        <w:rPr>
          <w:color w:val="000000" w:themeColor="text1"/>
          <w:sz w:val="28"/>
          <w:szCs w:val="28"/>
        </w:rPr>
        <w:t xml:space="preserve"> причинам </w:t>
      </w:r>
      <w:r>
        <w:rPr>
          <w:color w:val="000000" w:themeColor="text1"/>
          <w:sz w:val="28"/>
          <w:szCs w:val="28"/>
        </w:rPr>
        <w:t xml:space="preserve">предоставления </w:t>
      </w:r>
      <w:r>
        <w:rPr>
          <w:color w:val="000000" w:themeColor="text1"/>
          <w:sz w:val="28"/>
          <w:szCs w:val="28"/>
        </w:rPr>
        <w:t xml:space="preserve">полных сведений</w:t>
      </w:r>
      <w:r>
        <w:rPr>
          <w:color w:val="000000" w:themeColor="text1"/>
          <w:sz w:val="28"/>
          <w:szCs w:val="28"/>
        </w:rPr>
        <w:t xml:space="preserve"> о доходах, расходах, об имуществе и обязательствах имущественного характера </w:t>
      </w:r>
      <w:r>
        <w:rPr>
          <w:color w:val="000000" w:themeColor="text1"/>
          <w:sz w:val="28"/>
          <w:szCs w:val="28"/>
        </w:rPr>
        <w:t xml:space="preserve">за 202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 xml:space="preserve">в отношении</w:t>
      </w:r>
      <w:r>
        <w:rPr>
          <w:color w:val="000000" w:themeColor="text1"/>
          <w:sz w:val="28"/>
          <w:szCs w:val="28"/>
        </w:rPr>
        <w:t xml:space="preserve"> несовершеннолетнего ребенка </w:t>
      </w:r>
      <w:r>
        <w:rPr>
          <w:bCs/>
          <w:iCs/>
          <w:sz w:val="28"/>
          <w:szCs w:val="28"/>
        </w:rPr>
        <w:t xml:space="preserve">(далее –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сведения)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ind w:firstLine="709"/>
        <w:jc w:val="both"/>
        <w:rPr>
          <w:bCs/>
          <w:iCs/>
          <w:sz w:val="28"/>
          <w:szCs w:val="28"/>
        </w:rPr>
      </w:pPr>
    </w:p>
    <w:p>
      <w:pPr>
        <w:pStyle w:val="a4"/>
        <w:spacing w:before="0" w:after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</w:t>
      </w:r>
      <w:r>
        <w:rPr>
          <w:bCs/>
          <w:iCs/>
          <w:sz w:val="28"/>
          <w:szCs w:val="28"/>
        </w:rPr>
        <w:t xml:space="preserve">. СЛУШАЛИ:</w:t>
      </w:r>
    </w:p>
    <w:p>
      <w:pPr>
        <w:pStyle w:val="a4"/>
        <w:spacing w:before="0" w:after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Секретарь комиссии</w:t>
      </w:r>
      <w:r>
        <w:rPr>
          <w:bCs/>
          <w:iCs/>
          <w:sz w:val="28"/>
          <w:szCs w:val="28"/>
        </w:rPr>
        <w:t xml:space="preserve"> проинформировал что, </w:t>
      </w:r>
      <w:r>
        <w:rPr>
          <w:bCs/>
          <w:iCs/>
          <w:sz w:val="28"/>
          <w:szCs w:val="28"/>
        </w:rPr>
        <w:t xml:space="preserve">28</w:t>
      </w:r>
      <w:r>
        <w:rPr>
          <w:bCs/>
          <w:iCs/>
          <w:sz w:val="28"/>
          <w:szCs w:val="28"/>
        </w:rPr>
        <w:t xml:space="preserve">.04.202</w:t>
      </w:r>
      <w:r>
        <w:rPr>
          <w:bCs/>
          <w:iCs/>
          <w:sz w:val="28"/>
          <w:szCs w:val="28"/>
        </w:rPr>
        <w:t xml:space="preserve">3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о</w:t>
      </w:r>
      <w:r>
        <w:rPr>
          <w:bCs/>
          <w:iCs/>
          <w:sz w:val="28"/>
          <w:szCs w:val="28"/>
        </w:rPr>
        <w:t xml:space="preserve">т </w:t>
      </w:r>
      <w:r>
        <w:rPr>
          <w:bCs/>
          <w:iCs/>
          <w:sz w:val="28"/>
          <w:szCs w:val="28"/>
        </w:rPr>
        <w:t xml:space="preserve">ФИО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комиссию поступило заявление </w:t>
      </w:r>
      <w:r>
        <w:rPr>
          <w:bCs/>
          <w:iCs/>
          <w:sz w:val="28"/>
          <w:szCs w:val="28"/>
        </w:rPr>
        <w:t xml:space="preserve">о невозможности по объективным причинам представить </w:t>
      </w:r>
      <w:r>
        <w:rPr>
          <w:bCs/>
          <w:iCs/>
          <w:sz w:val="28"/>
          <w:szCs w:val="28"/>
        </w:rPr>
        <w:t xml:space="preserve">полные </w:t>
      </w:r>
      <w:r>
        <w:rPr>
          <w:bCs/>
          <w:iCs/>
          <w:sz w:val="28"/>
          <w:szCs w:val="28"/>
        </w:rPr>
        <w:t xml:space="preserve">сведения </w:t>
      </w:r>
      <w:r>
        <w:rPr>
          <w:bCs/>
          <w:iCs/>
          <w:sz w:val="28"/>
          <w:szCs w:val="28"/>
        </w:rPr>
        <w:t xml:space="preserve">н</w:t>
      </w:r>
      <w:r>
        <w:rPr>
          <w:bCs/>
          <w:iCs/>
          <w:sz w:val="28"/>
          <w:szCs w:val="28"/>
        </w:rPr>
        <w:t xml:space="preserve">а  </w:t>
      </w:r>
      <w:r>
        <w:rPr>
          <w:bCs/>
          <w:iCs/>
          <w:sz w:val="28"/>
          <w:szCs w:val="28"/>
        </w:rPr>
        <w:t xml:space="preserve">несовершеннолетн</w:t>
      </w:r>
      <w:r>
        <w:rPr>
          <w:bCs/>
          <w:iCs/>
          <w:sz w:val="28"/>
          <w:szCs w:val="28"/>
        </w:rPr>
        <w:t xml:space="preserve">юю </w:t>
      </w:r>
      <w:r>
        <w:rPr>
          <w:bCs/>
          <w:iCs/>
          <w:sz w:val="28"/>
          <w:szCs w:val="28"/>
        </w:rPr>
        <w:t xml:space="preserve"> доч</w:t>
      </w:r>
      <w:r>
        <w:rPr>
          <w:bCs/>
          <w:iCs/>
          <w:sz w:val="28"/>
          <w:szCs w:val="28"/>
        </w:rPr>
        <w:t xml:space="preserve">ь </w:t>
      </w:r>
      <w:r>
        <w:rPr>
          <w:bCs/>
          <w:iCs/>
          <w:sz w:val="28"/>
          <w:szCs w:val="28"/>
        </w:rPr>
        <w:t xml:space="preserve">ФИО</w:t>
      </w:r>
      <w:r>
        <w:rPr>
          <w:bCs/>
          <w:iCs/>
          <w:sz w:val="28"/>
          <w:szCs w:val="28"/>
        </w:rPr>
        <w:t xml:space="preserve"> за 20</w:t>
      </w:r>
      <w:r>
        <w:rPr>
          <w:bCs/>
          <w:iCs/>
          <w:sz w:val="28"/>
          <w:szCs w:val="28"/>
        </w:rPr>
        <w:t xml:space="preserve">2</w:t>
      </w:r>
      <w:r>
        <w:rPr>
          <w:bCs/>
          <w:iCs/>
          <w:sz w:val="28"/>
          <w:szCs w:val="28"/>
        </w:rPr>
        <w:t xml:space="preserve">2</w:t>
      </w:r>
      <w:r>
        <w:rPr>
          <w:bCs/>
          <w:iCs/>
          <w:sz w:val="28"/>
          <w:szCs w:val="28"/>
        </w:rPr>
        <w:t xml:space="preserve"> год</w:t>
      </w:r>
      <w:r>
        <w:rPr>
          <w:bCs/>
          <w:iCs/>
          <w:sz w:val="28"/>
          <w:szCs w:val="28"/>
        </w:rPr>
        <w:t xml:space="preserve">  в части подраздела 6.1</w:t>
      </w:r>
      <w:r>
        <w:rPr>
          <w:bCs/>
          <w:iCs/>
          <w:sz w:val="28"/>
          <w:szCs w:val="28"/>
        </w:rPr>
        <w:t xml:space="preserve">«Объекты недвижимого имущества, находящиеся в пользовании» </w:t>
      </w:r>
      <w:r>
        <w:rPr>
          <w:bCs/>
          <w:iCs/>
          <w:sz w:val="28"/>
          <w:szCs w:val="28"/>
        </w:rPr>
        <w:t xml:space="preserve"> раздела 6</w:t>
      </w:r>
      <w:r>
        <w:rPr>
          <w:bCs/>
          <w:iCs/>
          <w:sz w:val="28"/>
          <w:szCs w:val="28"/>
        </w:rPr>
        <w:t xml:space="preserve"> «Сведения об обязательствах </w:t>
      </w:r>
      <w:r>
        <w:rPr>
          <w:bCs/>
          <w:iCs/>
          <w:sz w:val="28"/>
          <w:szCs w:val="28"/>
        </w:rPr>
        <w:t xml:space="preserve">имущественного характера» </w:t>
      </w:r>
      <w:r>
        <w:rPr>
          <w:bCs/>
          <w:iCs/>
          <w:sz w:val="28"/>
          <w:szCs w:val="28"/>
        </w:rPr>
        <w:t xml:space="preserve">-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вид и сроки пользования, основание пользования и площадь квартиры.</w:t>
      </w:r>
      <w:r>
        <w:rPr>
          <w:bCs/>
          <w:iCs/>
          <w:sz w:val="28"/>
          <w:szCs w:val="28"/>
        </w:rPr>
        <w:t xml:space="preserve"> </w:t>
      </w:r>
    </w:p>
    <w:p>
      <w:pPr>
        <w:pStyle w:val="a4"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В соответствии с Положением о комиссии по соблюдению требований к служебному поведению</w:t>
      </w:r>
      <w:r>
        <w:rPr>
          <w:bCs/>
          <w:i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 </w:t>
      </w:r>
      <w:r>
        <w:rPr>
          <w:rFonts w:eastAsiaTheme="minorHAnsi"/>
          <w:sz w:val="28"/>
          <w:szCs w:val="28"/>
          <w:lang w:eastAsia="en-US"/>
        </w:rPr>
        <w:t xml:space="preserve">з</w:t>
      </w:r>
      <w:r>
        <w:rPr>
          <w:rFonts w:eastAsiaTheme="minorHAnsi"/>
          <w:sz w:val="28"/>
          <w:szCs w:val="28"/>
          <w:lang w:eastAsia="en-US"/>
        </w:rPr>
        <w:t xml:space="preserve">аявление </w:t>
      </w:r>
      <w:r>
        <w:rPr>
          <w:rFonts w:eastAsiaTheme="minorHAnsi"/>
          <w:sz w:val="28"/>
          <w:szCs w:val="28"/>
          <w:lang w:eastAsia="en-US"/>
        </w:rPr>
        <w:t xml:space="preserve">ФИО</w:t>
      </w:r>
      <w:r>
        <w:rPr>
          <w:rFonts w:eastAsiaTheme="minorHAnsi"/>
          <w:sz w:val="28"/>
          <w:szCs w:val="28"/>
          <w:lang w:eastAsia="en-US"/>
        </w:rPr>
        <w:t xml:space="preserve"> является основанием для проведения заседания комиссии.</w:t>
      </w:r>
    </w:p>
    <w:p>
      <w:pPr>
        <w:pStyle w:val="a4"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Заявление зарегистрировано в журнале учета поступившей информации, содержащей основание для проведения заседания комиссии. </w:t>
      </w:r>
    </w:p>
    <w:p>
      <w:pPr>
        <w:pStyle w:val="a4"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заявлению прилагаются:</w:t>
      </w:r>
    </w:p>
    <w:p>
      <w:pPr>
        <w:pStyle w:val="a4"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-справка (копия)  МАОУ СОШ  г. Краснодара о том, что несовершеннолетняя дочь служащего является учащейся средней школы               г. Краснодара;</w:t>
      </w:r>
    </w:p>
    <w:p>
      <w:pPr>
        <w:pStyle w:val="a4"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-скриншот из переписки гражданского служащего с бывшей супругой.</w:t>
      </w:r>
    </w:p>
    <w:p>
      <w:pPr>
        <w:pStyle w:val="a4"/>
        <w:spacing w:before="0" w:after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sz w:val="28"/>
          <w:szCs w:val="28"/>
        </w:rPr>
        <w:t xml:space="preserve">Брак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между </w:t>
      </w:r>
      <w:r>
        <w:rPr>
          <w:bCs/>
          <w:iCs/>
          <w:sz w:val="28"/>
          <w:szCs w:val="28"/>
        </w:rPr>
        <w:t xml:space="preserve">ФИО</w:t>
      </w:r>
      <w:r>
        <w:rPr>
          <w:bCs/>
          <w:iCs/>
          <w:sz w:val="28"/>
          <w:szCs w:val="28"/>
        </w:rPr>
        <w:t xml:space="preserve"> и </w:t>
      </w:r>
      <w:r>
        <w:rPr>
          <w:bCs/>
          <w:iCs/>
          <w:sz w:val="28"/>
          <w:szCs w:val="28"/>
        </w:rPr>
        <w:t xml:space="preserve">ФИО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расторгнут </w:t>
      </w:r>
      <w:r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 xml:space="preserve">2021 году 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 xml:space="preserve">(</w:t>
      </w:r>
      <w:r>
        <w:rPr>
          <w:bCs/>
          <w:iCs/>
          <w:color w:val="000000" w:themeColor="text1"/>
          <w:sz w:val="28"/>
          <w:szCs w:val="28"/>
        </w:rPr>
        <w:t xml:space="preserve">решение </w:t>
      </w:r>
      <w:r>
        <w:rPr>
          <w:bCs/>
          <w:iCs/>
          <w:color w:val="000000" w:themeColor="text1"/>
          <w:sz w:val="28"/>
          <w:szCs w:val="28"/>
        </w:rPr>
        <w:t xml:space="preserve">Заельцовского</w:t>
      </w:r>
      <w:r>
        <w:rPr>
          <w:bCs/>
          <w:iCs/>
          <w:color w:val="000000" w:themeColor="text1"/>
          <w:sz w:val="28"/>
          <w:szCs w:val="28"/>
        </w:rPr>
        <w:t xml:space="preserve"> районного суда г. Новосибирска</w:t>
      </w:r>
      <w:r>
        <w:rPr>
          <w:bCs/>
          <w:iCs/>
          <w:color w:val="000000" w:themeColor="text1"/>
          <w:sz w:val="28"/>
          <w:szCs w:val="28"/>
        </w:rPr>
        <w:t xml:space="preserve">).</w:t>
      </w:r>
    </w:p>
    <w:p>
      <w:pPr>
        <w:pStyle w:val="a4"/>
        <w:spacing w:before="0" w:after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Несовершеннолетняя дочь проживает с матерью, бывшей супругой служащего, </w:t>
      </w:r>
      <w:r>
        <w:rPr>
          <w:bCs/>
          <w:iCs/>
          <w:color w:val="000000" w:themeColor="text1"/>
          <w:sz w:val="28"/>
          <w:szCs w:val="28"/>
        </w:rPr>
        <w:t xml:space="preserve">ее обучение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 xml:space="preserve">в средней школе г. Краснодара </w:t>
      </w:r>
      <w:r>
        <w:rPr>
          <w:bCs/>
          <w:iCs/>
          <w:color w:val="000000" w:themeColor="text1"/>
          <w:sz w:val="28"/>
          <w:szCs w:val="28"/>
        </w:rPr>
        <w:t xml:space="preserve">подтверждено </w:t>
      </w:r>
      <w:r>
        <w:rPr>
          <w:bCs/>
          <w:iCs/>
          <w:color w:val="000000" w:themeColor="text1"/>
          <w:sz w:val="28"/>
          <w:szCs w:val="28"/>
        </w:rPr>
        <w:t xml:space="preserve">копией </w:t>
      </w:r>
      <w:r>
        <w:rPr>
          <w:bCs/>
          <w:iCs/>
          <w:color w:val="000000" w:themeColor="text1"/>
          <w:sz w:val="28"/>
          <w:szCs w:val="28"/>
        </w:rPr>
        <w:t xml:space="preserve">справк</w:t>
      </w:r>
      <w:r>
        <w:rPr>
          <w:bCs/>
          <w:iCs/>
          <w:color w:val="000000" w:themeColor="text1"/>
          <w:sz w:val="28"/>
          <w:szCs w:val="28"/>
        </w:rPr>
        <w:t xml:space="preserve">и</w:t>
      </w:r>
      <w:r>
        <w:rPr>
          <w:bCs/>
          <w:iCs/>
          <w:color w:val="000000" w:themeColor="text1"/>
          <w:sz w:val="28"/>
          <w:szCs w:val="28"/>
        </w:rPr>
        <w:t xml:space="preserve">.</w:t>
      </w:r>
    </w:p>
    <w:p>
      <w:pPr>
        <w:pStyle w:val="a4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Заявление </w:t>
      </w:r>
      <w:r>
        <w:rPr>
          <w:bCs/>
          <w:iCs/>
          <w:color w:val="000000" w:themeColor="text1"/>
          <w:sz w:val="28"/>
          <w:szCs w:val="28"/>
        </w:rPr>
        <w:t xml:space="preserve">и письменные пояснения </w:t>
      </w:r>
      <w:r>
        <w:rPr>
          <w:bCs/>
          <w:iCs/>
          <w:color w:val="000000" w:themeColor="text1"/>
          <w:sz w:val="28"/>
          <w:szCs w:val="28"/>
        </w:rPr>
        <w:t xml:space="preserve">служащего содерж</w:t>
      </w:r>
      <w:r>
        <w:rPr>
          <w:bCs/>
          <w:iCs/>
          <w:color w:val="000000" w:themeColor="text1"/>
          <w:sz w:val="28"/>
          <w:szCs w:val="28"/>
        </w:rPr>
        <w:t xml:space="preserve">а</w:t>
      </w:r>
      <w:r>
        <w:rPr>
          <w:bCs/>
          <w:iCs/>
          <w:color w:val="000000" w:themeColor="text1"/>
          <w:sz w:val="28"/>
          <w:szCs w:val="28"/>
        </w:rPr>
        <w:t xml:space="preserve">т указание причин, по которым он не может  представить полные и достоверные </w:t>
      </w:r>
      <w:r>
        <w:rPr>
          <w:bCs/>
          <w:iCs/>
          <w:color w:val="000000" w:themeColor="text1"/>
          <w:sz w:val="28"/>
          <w:szCs w:val="28"/>
        </w:rPr>
        <w:t xml:space="preserve">сведения в отношении несовершеннолетней дочери. К таким причинам относятся: расто</w:t>
      </w:r>
      <w:r>
        <w:rPr>
          <w:bCs/>
          <w:iCs/>
          <w:color w:val="000000" w:themeColor="text1"/>
          <w:sz w:val="28"/>
          <w:szCs w:val="28"/>
        </w:rPr>
        <w:t xml:space="preserve">р</w:t>
      </w:r>
      <w:r>
        <w:rPr>
          <w:bCs/>
          <w:iCs/>
          <w:color w:val="000000" w:themeColor="text1"/>
          <w:sz w:val="28"/>
          <w:szCs w:val="28"/>
        </w:rPr>
        <w:t xml:space="preserve">жение брака, отсутствие совместного проживания бывших супругов</w:t>
      </w:r>
      <w:r>
        <w:rPr>
          <w:bCs/>
          <w:iCs/>
          <w:color w:val="000000" w:themeColor="text1"/>
          <w:sz w:val="28"/>
          <w:szCs w:val="28"/>
        </w:rPr>
        <w:t xml:space="preserve"> и несовершеннолетней дочерью</w:t>
      </w:r>
      <w:r>
        <w:rPr>
          <w:bCs/>
          <w:iCs/>
          <w:color w:val="000000" w:themeColor="text1"/>
          <w:sz w:val="28"/>
          <w:szCs w:val="28"/>
        </w:rPr>
        <w:t xml:space="preserve"> более года, отказ супруги в предоставлении необходимой информации для заполнения </w:t>
      </w:r>
      <w:r>
        <w:rPr>
          <w:color w:val="000000" w:themeColor="text1"/>
          <w:sz w:val="28"/>
          <w:szCs w:val="28"/>
        </w:rPr>
        <w:t xml:space="preserve">сведений о доходах, расходах, об имуществе и обязательствах имущественного характера за 2022 год </w:t>
      </w:r>
      <w:r>
        <w:rPr>
          <w:color w:val="000000" w:themeColor="text1"/>
          <w:sz w:val="28"/>
          <w:szCs w:val="28"/>
        </w:rPr>
        <w:t xml:space="preserve">в отношении</w:t>
      </w:r>
      <w:r>
        <w:rPr>
          <w:color w:val="000000" w:themeColor="text1"/>
          <w:sz w:val="28"/>
          <w:szCs w:val="28"/>
        </w:rPr>
        <w:t xml:space="preserve"> несовершеннолетнего ребенка.</w:t>
      </w:r>
    </w:p>
    <w:p>
      <w:pPr>
        <w:pStyle w:val="a4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Вместе с тем, </w:t>
      </w:r>
      <w:r>
        <w:rPr>
          <w:color w:val="000000" w:themeColor="text1"/>
          <w:sz w:val="28"/>
          <w:szCs w:val="28"/>
        </w:rPr>
        <w:t xml:space="preserve">сведения о доходах, расходах, об имуществе и обязательствах имущественного характера за 2022 год </w:t>
      </w:r>
      <w:r>
        <w:rPr>
          <w:color w:val="000000" w:themeColor="text1"/>
          <w:sz w:val="28"/>
          <w:szCs w:val="28"/>
        </w:rPr>
        <w:t xml:space="preserve">в отношении</w:t>
      </w:r>
      <w:r>
        <w:rPr>
          <w:color w:val="000000" w:themeColor="text1"/>
          <w:sz w:val="28"/>
          <w:szCs w:val="28"/>
        </w:rPr>
        <w:t xml:space="preserve"> несовершеннолетнего ребенка представлены исходя из имеющейся в  распоряжении</w:t>
      </w:r>
      <w:r>
        <w:rPr>
          <w:color w:val="000000" w:themeColor="text1"/>
          <w:sz w:val="28"/>
          <w:szCs w:val="28"/>
        </w:rPr>
        <w:t xml:space="preserve"> служащего </w:t>
      </w:r>
      <w:r>
        <w:rPr>
          <w:color w:val="000000" w:themeColor="text1"/>
          <w:sz w:val="28"/>
          <w:szCs w:val="28"/>
        </w:rPr>
        <w:t xml:space="preserve"> информации (паспортные данные, адрес регистрации и фактического проживания, раздел 4 сведения о денежных средствах, находящиеся на счетах в банках и иных кредитных организациях;</w:t>
      </w:r>
      <w:r>
        <w:rPr>
          <w:color w:val="000000" w:themeColor="text1"/>
          <w:sz w:val="28"/>
          <w:szCs w:val="28"/>
        </w:rPr>
        <w:t xml:space="preserve"> объекты недвижимого имущества, находящиеся в пользовании – подраздел 6.1 справки)</w:t>
      </w:r>
      <w:r>
        <w:rPr>
          <w:color w:val="000000" w:themeColor="text1"/>
          <w:sz w:val="28"/>
          <w:szCs w:val="28"/>
        </w:rPr>
        <w:t xml:space="preserve">.</w:t>
      </w:r>
    </w:p>
    <w:p>
      <w:pPr>
        <w:pStyle w:val="a4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подтверждение отказа супруги </w:t>
      </w:r>
      <w:r>
        <w:rPr>
          <w:color w:val="000000" w:themeColor="text1"/>
          <w:sz w:val="28"/>
          <w:szCs w:val="28"/>
        </w:rPr>
        <w:t xml:space="preserve">ФИО</w:t>
      </w:r>
      <w:r>
        <w:rPr>
          <w:color w:val="000000" w:themeColor="text1"/>
          <w:sz w:val="28"/>
          <w:szCs w:val="28"/>
        </w:rPr>
        <w:t xml:space="preserve"> представлен скриншот переписки, где супруга письменно зафиксировала свой отказ.</w:t>
      </w:r>
    </w:p>
    <w:p>
      <w:pPr>
        <w:pStyle w:val="a4"/>
        <w:spacing w:before="0" w:after="0"/>
        <w:ind w:firstLine="708"/>
        <w:jc w:val="both"/>
        <w:rPr>
          <w:bCs/>
          <w:iCs/>
          <w:sz w:val="28"/>
          <w:szCs w:val="28"/>
        </w:rPr>
      </w:pPr>
    </w:p>
    <w:p>
      <w:pPr>
        <w:pStyle w:val="a4"/>
        <w:spacing w:before="0" w:after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>
        <w:rPr>
          <w:bCs/>
          <w:iCs/>
          <w:sz w:val="28"/>
          <w:szCs w:val="28"/>
        </w:rPr>
        <w:t xml:space="preserve">ВЫСТУПИЛИ:</w:t>
      </w:r>
    </w:p>
    <w:p>
      <w:pPr>
        <w:pStyle w:val="Style16"/>
        <w:widowControl/>
        <w:tabs>
          <w:tab w:val="left" w:pos="1162"/>
        </w:tabs>
        <w:spacing w:line="240" w:lineRule="auto"/>
        <w:ind w:right="10" w:firstLine="714"/>
        <w:rPr>
          <w:rStyle w:val="FontStyle33"/>
        </w:rPr>
      </w:pPr>
      <w:r>
        <w:rPr>
          <w:rStyle w:val="FontStyle29"/>
          <w:b w:val="0"/>
        </w:rPr>
        <w:t xml:space="preserve">Член комиссии Зимнякова М. С. указала на то, что  </w:t>
      </w:r>
      <w:r>
        <w:rPr>
          <w:rStyle w:val="FontStyle29"/>
          <w:b w:val="0"/>
        </w:rPr>
        <w:t xml:space="preserve">ФИО</w:t>
      </w:r>
      <w:r>
        <w:rPr>
          <w:rStyle w:val="FontStyle29"/>
          <w:b w:val="0"/>
        </w:rPr>
        <w:t xml:space="preserve"> </w:t>
      </w:r>
      <w:r>
        <w:rPr>
          <w:rStyle w:val="FontStyle33"/>
        </w:rPr>
        <w:t xml:space="preserve">предприняты все зависящие от него  меры для обеспечения надлежащего исполнения им соответствующей обязанности,</w:t>
      </w:r>
      <w:r>
        <w:t xml:space="preserve"> </w:t>
      </w:r>
      <w:r>
        <w:rPr>
          <w:rStyle w:val="FontStyle29"/>
          <w:b w:val="0"/>
        </w:rPr>
        <w:t xml:space="preserve"> </w:t>
      </w:r>
      <w:r>
        <w:rPr>
          <w:rStyle w:val="FontStyle29"/>
          <w:b w:val="0"/>
        </w:rPr>
        <w:t xml:space="preserve">указанные причины непредставления в полном и достоверном объёме гражданским служащим </w:t>
      </w:r>
      <w:r>
        <w:rPr>
          <w:rStyle w:val="FontStyle29"/>
          <w:b w:val="0"/>
        </w:rPr>
        <w:t xml:space="preserve">объективно </w:t>
      </w:r>
      <w:r>
        <w:rPr>
          <w:rStyle w:val="FontStyle29"/>
          <w:b w:val="0"/>
        </w:rPr>
        <w:t xml:space="preserve">считать уважительными.</w:t>
      </w:r>
    </w:p>
    <w:p>
      <w:pPr>
        <w:pStyle w:val="Style16"/>
        <w:widowControl/>
        <w:tabs>
          <w:tab w:val="left" w:pos="1162"/>
        </w:tabs>
        <w:spacing w:line="240" w:lineRule="auto"/>
        <w:ind w:right="10" w:firstLine="714"/>
        <w:rPr>
          <w:rStyle w:val="FontStyle29"/>
        </w:rPr>
      </w:pPr>
      <w:r>
        <w:rPr>
          <w:rStyle w:val="FontStyle33"/>
        </w:rPr>
        <w:t xml:space="preserve">Член комиссии </w:t>
      </w:r>
      <w:r>
        <w:rPr>
          <w:rStyle w:val="FontStyle33"/>
        </w:rPr>
        <w:t xml:space="preserve">Зенков</w:t>
      </w:r>
      <w:r>
        <w:rPr>
          <w:rStyle w:val="FontStyle33"/>
        </w:rPr>
        <w:t xml:space="preserve"> М.Ю.  </w:t>
      </w:r>
      <w:r>
        <w:rPr>
          <w:rStyle w:val="FontStyle33"/>
        </w:rPr>
        <w:t xml:space="preserve">да</w:t>
      </w:r>
      <w:r>
        <w:rPr>
          <w:rStyle w:val="FontStyle33"/>
        </w:rPr>
        <w:t xml:space="preserve">л </w:t>
      </w:r>
      <w:r>
        <w:rPr>
          <w:rStyle w:val="FontStyle33"/>
        </w:rPr>
        <w:t xml:space="preserve"> объективн</w:t>
      </w:r>
      <w:r>
        <w:rPr>
          <w:rStyle w:val="FontStyle33"/>
        </w:rPr>
        <w:t xml:space="preserve">ую</w:t>
      </w:r>
      <w:r>
        <w:rPr>
          <w:rStyle w:val="FontStyle33"/>
        </w:rPr>
        <w:t xml:space="preserve"> оценк</w:t>
      </w:r>
      <w:r>
        <w:rPr>
          <w:rStyle w:val="FontStyle33"/>
        </w:rPr>
        <w:t xml:space="preserve">у</w:t>
      </w:r>
      <w:r>
        <w:rPr>
          <w:rStyle w:val="FontStyle33"/>
        </w:rPr>
        <w:t xml:space="preserve"> разумной достаточности</w:t>
      </w:r>
      <w:r>
        <w:rPr>
          <w:rStyle w:val="FontStyle33"/>
        </w:rPr>
        <w:t xml:space="preserve"> </w:t>
      </w:r>
      <w:r>
        <w:rPr>
          <w:rStyle w:val="FontStyle33"/>
        </w:rPr>
        <w:t xml:space="preserve">мер,</w:t>
      </w:r>
      <w:r>
        <w:rPr>
          <w:rStyle w:val="FontStyle33"/>
        </w:rPr>
        <w:t xml:space="preserve"> </w:t>
      </w:r>
      <w:r>
        <w:rPr>
          <w:rStyle w:val="FontStyle33"/>
        </w:rPr>
        <w:t xml:space="preserve">принятых</w:t>
      </w:r>
      <w:r>
        <w:rPr>
          <w:rStyle w:val="FontStyle33"/>
        </w:rPr>
        <w:t xml:space="preserve"> </w:t>
      </w:r>
      <w:r>
        <w:rPr>
          <w:rStyle w:val="FontStyle33"/>
        </w:rPr>
        <w:t xml:space="preserve">служащим</w:t>
      </w:r>
      <w:r>
        <w:rPr>
          <w:rStyle w:val="FontStyle33"/>
        </w:rPr>
        <w:t xml:space="preserve"> </w:t>
      </w:r>
      <w:r>
        <w:rPr>
          <w:rStyle w:val="FontStyle33"/>
        </w:rPr>
        <w:t xml:space="preserve">для получения необходимых сведений, а также результатов, которые были получены</w:t>
      </w:r>
      <w:r>
        <w:rPr>
          <w:rStyle w:val="FontStyle33"/>
        </w:rPr>
        <w:t xml:space="preserve">.</w:t>
      </w:r>
    </w:p>
    <w:p>
      <w:pPr>
        <w:pStyle w:val="a4"/>
        <w:spacing w:before="0" w:after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Симонов </w:t>
      </w:r>
      <w:r>
        <w:rPr>
          <w:bCs/>
          <w:iCs/>
          <w:sz w:val="28"/>
          <w:szCs w:val="28"/>
        </w:rPr>
        <w:t xml:space="preserve">Сергей Геннадьевич, </w:t>
      </w:r>
      <w:r>
        <w:rPr>
          <w:bCs/>
          <w:iCs/>
          <w:sz w:val="28"/>
          <w:szCs w:val="28"/>
        </w:rPr>
        <w:t xml:space="preserve">предложил признать</w:t>
      </w:r>
      <w:r>
        <w:rPr>
          <w:bCs/>
          <w:iCs/>
          <w:sz w:val="28"/>
          <w:szCs w:val="28"/>
        </w:rPr>
        <w:t xml:space="preserve">,</w:t>
      </w:r>
      <w:r>
        <w:rPr>
          <w:bCs/>
          <w:iCs/>
          <w:sz w:val="28"/>
          <w:szCs w:val="28"/>
        </w:rPr>
        <w:t xml:space="preserve"> что причина предост</w:t>
      </w:r>
      <w:r>
        <w:rPr>
          <w:bCs/>
          <w:iCs/>
          <w:sz w:val="28"/>
          <w:szCs w:val="28"/>
        </w:rPr>
        <w:t xml:space="preserve">авления  </w:t>
      </w:r>
      <w:r>
        <w:rPr>
          <w:bCs/>
          <w:iCs/>
          <w:sz w:val="28"/>
          <w:szCs w:val="28"/>
        </w:rPr>
        <w:t xml:space="preserve">Гладышевым С.В. </w:t>
      </w:r>
      <w:r>
        <w:rPr>
          <w:bCs/>
          <w:iCs/>
          <w:sz w:val="28"/>
          <w:szCs w:val="28"/>
        </w:rPr>
        <w:t xml:space="preserve">неполных</w:t>
      </w:r>
      <w:r>
        <w:rPr>
          <w:bCs/>
          <w:iCs/>
          <w:sz w:val="28"/>
          <w:szCs w:val="28"/>
        </w:rPr>
        <w:t xml:space="preserve"> свед</w:t>
      </w:r>
      <w:r>
        <w:rPr>
          <w:bCs/>
          <w:iCs/>
          <w:sz w:val="28"/>
          <w:szCs w:val="28"/>
        </w:rPr>
        <w:t xml:space="preserve">ений за 202</w:t>
      </w:r>
      <w:r>
        <w:rPr>
          <w:bCs/>
          <w:iCs/>
          <w:sz w:val="28"/>
          <w:szCs w:val="28"/>
        </w:rPr>
        <w:t xml:space="preserve">2</w:t>
      </w:r>
      <w:r>
        <w:rPr>
          <w:bCs/>
          <w:iCs/>
          <w:sz w:val="28"/>
          <w:szCs w:val="28"/>
        </w:rPr>
        <w:t xml:space="preserve"> год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отношении  несовершеннолетней дочери, является объективной и уважительной</w:t>
      </w:r>
      <w:r>
        <w:rPr>
          <w:bCs/>
          <w:iCs/>
          <w:sz w:val="28"/>
          <w:szCs w:val="28"/>
        </w:rPr>
        <w:t xml:space="preserve">.</w:t>
      </w:r>
    </w:p>
    <w:p>
      <w:pPr>
        <w:pStyle w:val="a4"/>
        <w:spacing w:before="0" w:after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Члены комиссии поддержали предложение. Вопросы и замечания </w:t>
      </w:r>
      <w:r>
        <w:rPr>
          <w:bCs/>
          <w:iCs/>
          <w:sz w:val="28"/>
          <w:szCs w:val="28"/>
        </w:rPr>
        <w:t xml:space="preserve">отсутствовали</w:t>
      </w:r>
      <w:r>
        <w:rPr>
          <w:bCs/>
          <w:iCs/>
          <w:sz w:val="28"/>
          <w:szCs w:val="28"/>
        </w:rPr>
        <w:t xml:space="preserve">.</w:t>
      </w:r>
    </w:p>
    <w:p>
      <w:pPr>
        <w:jc w:val="both"/>
        <w:rPr>
          <w:bCs/>
          <w:i/>
          <w:iCs/>
          <w:sz w:val="28"/>
          <w:szCs w:val="28"/>
        </w:rPr>
      </w:pPr>
    </w:p>
    <w:p>
      <w:pPr>
        <w:jc w:val="both"/>
        <w:rPr>
          <w:b/>
          <w:bCs/>
          <w:i/>
          <w:iCs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  <w:lang w:eastAsia="ru-RU"/>
        </w:rPr>
        <w:t xml:space="preserve">Результаты голосования: </w:t>
      </w:r>
    </w:p>
    <w:p>
      <w:pPr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«за» </w:t>
      </w:r>
      <w:r>
        <w:rPr>
          <w:bCs/>
          <w:iCs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  <w:u w:val="single"/>
          <w:lang w:eastAsia="ru-RU"/>
        </w:rPr>
        <w:t xml:space="preserve"> </w:t>
      </w:r>
      <w:r>
        <w:rPr>
          <w:bCs/>
          <w:iCs/>
          <w:sz w:val="28"/>
          <w:szCs w:val="28"/>
          <w:u w:val="single"/>
          <w:lang w:eastAsia="ru-RU"/>
        </w:rPr>
        <w:t xml:space="preserve"> </w:t>
      </w:r>
      <w:r>
        <w:rPr>
          <w:bCs/>
          <w:iCs/>
          <w:sz w:val="28"/>
          <w:szCs w:val="28"/>
          <w:u w:val="single"/>
          <w:lang w:eastAsia="ru-RU"/>
        </w:rPr>
        <w:t xml:space="preserve">7</w:t>
      </w:r>
      <w:r>
        <w:rPr>
          <w:bCs/>
          <w:iCs/>
          <w:sz w:val="28"/>
          <w:szCs w:val="28"/>
          <w:u w:val="single"/>
          <w:lang w:eastAsia="ru-RU"/>
        </w:rPr>
        <w:t xml:space="preserve">  </w:t>
      </w:r>
      <w:r>
        <w:rPr>
          <w:bCs/>
          <w:iCs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  <w:lang w:eastAsia="ru-RU"/>
        </w:rPr>
        <w:t xml:space="preserve">чел., «против» </w:t>
      </w:r>
      <w:r>
        <w:rPr>
          <w:bCs/>
          <w:iCs/>
          <w:sz w:val="28"/>
          <w:szCs w:val="28"/>
          <w:lang w:eastAsia="ru-RU"/>
        </w:rPr>
        <w:t xml:space="preserve">  </w:t>
      </w:r>
      <w:r>
        <w:rPr>
          <w:bCs/>
          <w:iCs/>
          <w:sz w:val="28"/>
          <w:szCs w:val="28"/>
          <w:u w:val="single"/>
          <w:lang w:eastAsia="ru-RU"/>
        </w:rPr>
        <w:t xml:space="preserve"> -  </w:t>
      </w:r>
      <w:r>
        <w:rPr>
          <w:bCs/>
          <w:iCs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  <w:lang w:eastAsia="ru-RU"/>
        </w:rPr>
        <w:t xml:space="preserve">чел., «воздержались» </w:t>
      </w:r>
      <w:r>
        <w:rPr>
          <w:bCs/>
          <w:iCs/>
          <w:sz w:val="28"/>
          <w:szCs w:val="28"/>
          <w:lang w:eastAsia="ru-RU"/>
        </w:rPr>
        <w:t xml:space="preserve">  </w:t>
      </w:r>
      <w:r>
        <w:rPr>
          <w:bCs/>
          <w:iCs/>
          <w:sz w:val="28"/>
          <w:szCs w:val="28"/>
          <w:u w:val="single"/>
          <w:lang w:eastAsia="ru-RU"/>
        </w:rPr>
        <w:t xml:space="preserve">-  </w:t>
      </w:r>
      <w:r>
        <w:rPr>
          <w:bCs/>
          <w:iCs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  <w:lang w:eastAsia="ru-RU"/>
        </w:rPr>
        <w:t xml:space="preserve">чел.</w:t>
      </w:r>
    </w:p>
    <w:p>
      <w:pPr>
        <w:pStyle w:val="a4"/>
        <w:spacing w:before="0" w:after="0"/>
        <w:rPr>
          <w:bCs/>
          <w:iCs/>
          <w:sz w:val="28"/>
          <w:szCs w:val="28"/>
        </w:rPr>
      </w:pPr>
    </w:p>
    <w:p>
      <w:pPr>
        <w:pStyle w:val="a4"/>
        <w:spacing w:before="0" w:after="0"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>
        <w:rPr>
          <w:bCs/>
          <w:iCs/>
          <w:sz w:val="28"/>
          <w:szCs w:val="28"/>
        </w:rPr>
        <w:t xml:space="preserve">РЕШИЛИ:</w:t>
      </w:r>
    </w:p>
    <w:p>
      <w:pPr>
        <w:pStyle w:val="a4"/>
        <w:spacing w:before="0" w:after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Признать, что причина представления </w:t>
      </w:r>
      <w:r>
        <w:rPr>
          <w:bCs/>
          <w:iCs/>
          <w:sz w:val="28"/>
          <w:szCs w:val="28"/>
        </w:rPr>
        <w:t xml:space="preserve">ФИО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неполных </w:t>
      </w:r>
      <w:r>
        <w:rPr>
          <w:bCs/>
          <w:iCs/>
          <w:sz w:val="28"/>
          <w:szCs w:val="28"/>
        </w:rPr>
        <w:t xml:space="preserve">сведений </w:t>
      </w:r>
      <w:r>
        <w:rPr>
          <w:bCs/>
          <w:iCs/>
          <w:sz w:val="28"/>
          <w:szCs w:val="28"/>
        </w:rPr>
        <w:t xml:space="preserve">в отношении</w:t>
      </w:r>
      <w:r>
        <w:rPr>
          <w:bCs/>
          <w:iCs/>
          <w:sz w:val="28"/>
          <w:szCs w:val="28"/>
        </w:rPr>
        <w:t xml:space="preserve"> несовершеннолетн</w:t>
      </w:r>
      <w:r>
        <w:rPr>
          <w:bCs/>
          <w:iCs/>
          <w:sz w:val="28"/>
          <w:szCs w:val="28"/>
        </w:rPr>
        <w:t xml:space="preserve">ей</w:t>
      </w:r>
      <w:r>
        <w:rPr>
          <w:bCs/>
          <w:iCs/>
          <w:sz w:val="28"/>
          <w:szCs w:val="28"/>
        </w:rPr>
        <w:t xml:space="preserve"> доч</w:t>
      </w:r>
      <w:r>
        <w:rPr>
          <w:bCs/>
          <w:iCs/>
          <w:sz w:val="28"/>
          <w:szCs w:val="28"/>
        </w:rPr>
        <w:t xml:space="preserve">ери</w:t>
      </w:r>
      <w:r>
        <w:rPr>
          <w:bCs/>
          <w:iCs/>
          <w:sz w:val="28"/>
          <w:szCs w:val="28"/>
        </w:rPr>
        <w:t xml:space="preserve"> за 20</w:t>
      </w:r>
      <w:r>
        <w:rPr>
          <w:bCs/>
          <w:iCs/>
          <w:sz w:val="28"/>
          <w:szCs w:val="28"/>
        </w:rPr>
        <w:t xml:space="preserve">2</w:t>
      </w:r>
      <w:r>
        <w:rPr>
          <w:bCs/>
          <w:iCs/>
          <w:sz w:val="28"/>
          <w:szCs w:val="28"/>
        </w:rPr>
        <w:t xml:space="preserve">2</w:t>
      </w:r>
      <w:r>
        <w:rPr>
          <w:bCs/>
          <w:iCs/>
          <w:sz w:val="28"/>
          <w:szCs w:val="28"/>
        </w:rPr>
        <w:t xml:space="preserve"> год является объективной и уважительной</w:t>
      </w:r>
      <w:r>
        <w:rPr>
          <w:bCs/>
          <w:iCs/>
          <w:sz w:val="28"/>
          <w:szCs w:val="28"/>
        </w:rPr>
        <w:t xml:space="preserve">.</w:t>
      </w:r>
    </w:p>
    <w:p>
      <w:pPr>
        <w:pStyle w:val="a4"/>
        <w:spacing w:before="0" w:after="0"/>
        <w:ind w:firstLine="708"/>
        <w:jc w:val="both"/>
        <w:rPr>
          <w:bCs/>
          <w:iCs/>
          <w:sz w:val="28"/>
          <w:szCs w:val="28"/>
        </w:rPr>
      </w:pPr>
    </w:p>
    <w:p>
      <w:pPr>
        <w:pStyle w:val="a4"/>
        <w:spacing w:before="0" w:after="0"/>
        <w:ind w:firstLine="708"/>
        <w:jc w:val="both"/>
        <w:rPr>
          <w:bCs/>
          <w:iCs/>
          <w:sz w:val="28"/>
          <w:szCs w:val="28"/>
        </w:rPr>
      </w:pPr>
    </w:p>
    <w:p>
      <w:pPr>
        <w:pStyle w:val="a4"/>
        <w:spacing w:before="0" w:after="0"/>
        <w:jc w:val="both"/>
        <w:rPr>
          <w:color w:val="000000"/>
          <w:sz w:val="28"/>
          <w:szCs w:val="28"/>
        </w:rPr>
      </w:pPr>
    </w:p>
    <w:tbl>
      <w:tblPr>
        <w:tblW w:w="10100" w:type="dxa"/>
        <w:tblLayout w:type="fixed"/>
        <w:tblLook w:val="04A0" w:firstRow="1" w:lastRow="0" w:firstColumn="1" w:lastColumn="0" w:noHBand="0" w:noVBand="1"/>
      </w:tblPr>
      <w:tblGrid>
        <w:gridCol w:w="3677"/>
        <w:gridCol w:w="6423"/>
      </w:tblGrid>
      <w:tr>
        <w:trPr>
          <w:trHeight w:val="791"/>
        </w:trPr>
        <w:tc>
          <w:tcPr>
            <w:tcW w:w="3677" w:type="dxa"/>
            <w:hideMark/>
          </w:tcPr>
          <w:p>
            <w:pPr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</w:t>
            </w:r>
            <w:r>
              <w:rPr>
                <w:color w:val="000000"/>
                <w:sz w:val="27"/>
                <w:szCs w:val="27"/>
              </w:rPr>
              <w:t xml:space="preserve">редседател</w:t>
            </w:r>
            <w:r>
              <w:rPr>
                <w:color w:val="000000"/>
                <w:sz w:val="27"/>
                <w:szCs w:val="27"/>
              </w:rPr>
              <w:t xml:space="preserve">ь</w:t>
            </w:r>
            <w:r>
              <w:rPr>
                <w:color w:val="000000"/>
                <w:sz w:val="27"/>
                <w:szCs w:val="27"/>
              </w:rPr>
              <w:t xml:space="preserve"> комиссии</w:t>
            </w:r>
          </w:p>
        </w:tc>
        <w:tc>
          <w:tcPr>
            <w:tcW w:w="6423" w:type="dxa"/>
            <w:vAlign w:val="bottom"/>
            <w:hideMark/>
          </w:tcPr>
          <w:p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        </w:t>
            </w:r>
            <w:r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</w:t>
            </w:r>
            <w:r>
              <w:rPr>
                <w:color w:val="000000"/>
                <w:sz w:val="27"/>
                <w:szCs w:val="27"/>
                <w:u w:val="single"/>
              </w:rPr>
              <w:t xml:space="preserve">С.Г. Симонов</w:t>
            </w:r>
          </w:p>
          <w:p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(подпись)                          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color w:val="000000"/>
                <w:sz w:val="20"/>
                <w:szCs w:val="20"/>
              </w:rPr>
              <w:t xml:space="preserve">  (Ф.И.О.)</w:t>
            </w:r>
          </w:p>
        </w:tc>
      </w:tr>
      <w:tr>
        <w:trPr>
          <w:trHeight w:val="1184"/>
        </w:trPr>
        <w:tc>
          <w:tcPr>
            <w:tcW w:w="3677" w:type="dxa"/>
          </w:tcPr>
          <w:p>
            <w:pPr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>
            <w:pPr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Секретарь комиссии</w:t>
            </w:r>
          </w:p>
        </w:tc>
        <w:tc>
          <w:tcPr>
            <w:tcW w:w="6423" w:type="dxa"/>
            <w:vAlign w:val="bottom"/>
          </w:tcPr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      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7"/>
                <w:szCs w:val="27"/>
                <w:u w:val="single"/>
              </w:rPr>
              <w:t xml:space="preserve">О.В. Топорищева</w:t>
            </w:r>
          </w:p>
          <w:p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</w:t>
            </w:r>
            <w:r>
              <w:rPr>
                <w:color w:val="000000"/>
                <w:sz w:val="20"/>
                <w:szCs w:val="20"/>
              </w:rPr>
              <w:t xml:space="preserve">(подпись)               </w:t>
            </w:r>
            <w:r>
              <w:rPr>
                <w:color w:val="000000"/>
                <w:sz w:val="20"/>
                <w:szCs w:val="20"/>
              </w:rPr>
              <w:t xml:space="preserve">          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(Ф.И.О.)</w:t>
            </w:r>
          </w:p>
        </w:tc>
      </w:tr>
      <w:tr>
        <w:trPr>
          <w:trHeight w:val="1184"/>
        </w:trPr>
        <w:tc>
          <w:tcPr>
            <w:tcW w:w="3677" w:type="dxa"/>
          </w:tcPr>
          <w:p>
            <w:pPr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>
            <w:pPr>
              <w:spacing w:line="276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Члены комиссии</w:t>
            </w:r>
          </w:p>
        </w:tc>
        <w:tc>
          <w:tcPr>
            <w:tcW w:w="6423" w:type="dxa"/>
          </w:tcPr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         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</w:t>
            </w:r>
            <w:r>
              <w:rPr>
                <w:color w:val="000000"/>
                <w:sz w:val="27"/>
                <w:szCs w:val="27"/>
                <w:u w:val="single"/>
              </w:rPr>
              <w:t xml:space="preserve">Т.А. Гончарова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             (подпись)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color w:val="000000"/>
                <w:sz w:val="20"/>
                <w:szCs w:val="20"/>
              </w:rPr>
              <w:t xml:space="preserve">       (Ф.И.О.)</w:t>
            </w:r>
          </w:p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________________________         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С.М. Малицкий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             (подпись)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color w:val="000000"/>
                <w:sz w:val="20"/>
                <w:szCs w:val="20"/>
              </w:rPr>
              <w:t xml:space="preserve">       (Ф.И.О.)</w:t>
            </w:r>
          </w:p>
        </w:tc>
      </w:tr>
      <w:tr>
        <w:trPr>
          <w:trHeight w:val="1184"/>
        </w:trPr>
        <w:tc>
          <w:tcPr>
            <w:tcW w:w="3677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6423" w:type="dxa"/>
          </w:tcPr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________________________         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  <w:sz w:val="27"/>
                <w:szCs w:val="27"/>
                <w:u w:val="single"/>
              </w:rPr>
              <w:t xml:space="preserve">Е.Е. Киселева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             (подпись)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(Ф.И.О.)</w:t>
            </w:r>
          </w:p>
        </w:tc>
      </w:tr>
      <w:tr>
        <w:trPr>
          <w:trHeight w:val="1184"/>
        </w:trPr>
        <w:tc>
          <w:tcPr>
            <w:tcW w:w="3677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6423" w:type="dxa"/>
          </w:tcPr>
          <w:p>
            <w:pPr>
              <w:spacing w:line="276" w:lineRule="auto"/>
              <w:jc w:val="center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________________________        </w:t>
            </w:r>
            <w:r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</w:t>
            </w:r>
            <w:r>
              <w:rPr>
                <w:sz w:val="27"/>
                <w:szCs w:val="27"/>
                <w:u w:val="single"/>
              </w:rPr>
              <w:t xml:space="preserve">М.С. Зимнякова</w:t>
            </w:r>
          </w:p>
          <w:p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(подпись)                                               </w:t>
            </w:r>
            <w:r>
              <w:rPr>
                <w:color w:val="000000"/>
                <w:sz w:val="20"/>
                <w:szCs w:val="20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  (Ф.И.О.)</w:t>
            </w:r>
          </w:p>
        </w:tc>
      </w:tr>
      <w:tr>
        <w:trPr>
          <w:trHeight w:val="1184"/>
        </w:trPr>
        <w:tc>
          <w:tcPr>
            <w:tcW w:w="3677" w:type="dxa"/>
          </w:tcPr>
          <w:p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6423" w:type="dxa"/>
          </w:tcPr>
          <w:p>
            <w:pPr>
              <w:spacing w:line="276" w:lineRule="auto"/>
              <w:rPr>
                <w:color w:val="000000"/>
              </w:rPr>
            </w:pPr>
          </w:p>
          <w:p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________________________         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27"/>
                <w:szCs w:val="27"/>
                <w:u w:val="single"/>
              </w:rPr>
              <w:t xml:space="preserve">М.Ю. </w:t>
            </w:r>
            <w:r>
              <w:rPr>
                <w:color w:val="000000"/>
                <w:sz w:val="27"/>
                <w:szCs w:val="27"/>
                <w:u w:val="single"/>
              </w:rPr>
              <w:t xml:space="preserve">Зенков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              (подпись)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</w:t>
            </w:r>
            <w:r>
              <w:rPr>
                <w:color w:val="000000"/>
                <w:sz w:val="20"/>
                <w:szCs w:val="20"/>
              </w:rPr>
              <w:t xml:space="preserve">        (Ф.И.О.)</w:t>
            </w:r>
          </w:p>
        </w:tc>
      </w:tr>
    </w:tbl>
    <w:p>
      <w:pPr>
        <w:pStyle w:val="a4"/>
        <w:spacing w:before="0" w:after="0"/>
        <w:jc w:val="both"/>
        <w:rPr>
          <w:color w:val="000000"/>
          <w:sz w:val="28"/>
          <w:szCs w:val="28"/>
        </w:rPr>
      </w:pPr>
    </w:p>
    <w:p>
      <w:pPr>
        <w:pStyle w:val="ConsNormal"/>
        <w:widowControl/>
        <w:ind w:right="0" w:firstLine="0"/>
        <w:jc w:val="both"/>
      </w:pPr>
    </w:p>
    <w:sectPr>
      <w:headerReference w:type="default" r:id="rId9"/>
      <w:pgSz w:w="11906" w:h="16838"/>
      <w:pgMar w:top="1134" w:right="567" w:bottom="624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Bookman Old Style">
    <w:panose1 w:val="02050604050505020204"/>
  </w:font>
  <w:font w:name="Tahoma">
    <w:panose1 w:val="020B0604030504040204"/>
  </w:font>
  <w:font w:name="Courier New">
    <w:panose1 w:val="02070309020205020404"/>
  </w:font>
  <w:font w:name="Mangal">
    <w:panose1 w:val="0204050305040603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533660314"/>
      <w:docPartObj>
        <w:docPartGallery w:val="Page Numbers (Top of Page)"/>
        <w:docPartUnique w:val="true"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D214D1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D8ACD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plc="C9185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pPr>
      <w:keepNext/>
      <w:numPr>
        <w:numId w:val="1"/>
      </w:numPr>
      <w:spacing w:before="240" w:after="120"/>
      <w:outlineLvl w:val="0"/>
    </w:pPr>
    <w:rPr>
      <w:rFonts w:eastAsia="SimSun" w:cs="Mangal"/>
      <w:b/>
      <w:bCs/>
      <w:sz w:val="48"/>
      <w:szCs w:val="48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3" w:default="1">
    <w:name w:val="No List"/>
    <w:uiPriority w:val="99"/>
    <w:semiHidden/>
    <w:unhideWhenUsed/>
  </w:style>
  <w:style w:type="character" w:styleId="10" w:customStyle="1">
    <w:name w:val="Заголовок 1 Знак"/>
    <w:basedOn w:val="a1"/>
    <w:link w:val="1"/>
    <w:rPr>
      <w:rFonts w:ascii="Times New Roman" w:hAnsi="Times New Roman" w:eastAsia="SimSun" w:cs="Mangal"/>
      <w:b/>
      <w:bCs/>
      <w:sz w:val="48"/>
      <w:szCs w:val="48"/>
      <w:lang w:eastAsia="ar-SA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4">
    <w:name w:val="Normal (Web)"/>
    <w:basedOn w:val="a"/>
    <w:pPr>
      <w:spacing w:before="280" w:after="280"/>
    </w:pPr>
  </w:style>
  <w:style w:type="paragraph" w:styleId="a5" w:customStyle="1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0">
    <w:name w:val="Body Text"/>
    <w:basedOn w:val="a"/>
    <w:link w:val="a6"/>
    <w:uiPriority w:val="99"/>
    <w:semiHidden/>
    <w:unhideWhenUsed/>
    <w:pPr>
      <w:spacing w:after="120"/>
    </w:pPr>
  </w:style>
  <w:style w:type="character" w:styleId="a6" w:customStyle="1">
    <w:name w:val="Основной текст Знак"/>
    <w:basedOn w:val="a1"/>
    <w:link w:val="a0"/>
    <w:uiPriority w:val="99"/>
    <w:semiHidden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1"/>
    <w:link w:val="a7"/>
    <w:uiPriority w:val="99"/>
    <w:semiHidden/>
    <w:rPr>
      <w:rFonts w:ascii="Tahoma" w:hAnsi="Tahoma" w:eastAsia="Times New Roman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pPr>
      <w:tabs>
        <w:tab w:val="center" w:pos="4844"/>
        <w:tab w:val="right" w:pos="9689"/>
      </w:tabs>
    </w:pPr>
  </w:style>
  <w:style w:type="character" w:styleId="aa" w:customStyle="1">
    <w:name w:val="Верхний колонтитул Знак"/>
    <w:basedOn w:val="a1"/>
    <w:link w:val="a9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nhideWhenUsed/>
    <w:pPr>
      <w:tabs>
        <w:tab w:val="center" w:pos="4844"/>
        <w:tab w:val="right" w:pos="9689"/>
      </w:tabs>
    </w:pPr>
  </w:style>
  <w:style w:type="character" w:styleId="ac" w:customStyle="1">
    <w:name w:val="Нижний колонтитул Знак"/>
    <w:basedOn w:val="a1"/>
    <w:link w:val="ab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ConsNormal" w:customStyle="1">
    <w:name w:val="ConsNormal"/>
    <w:pPr>
      <w:widowControl w:val="off"/>
      <w:spacing w:after="0" w:line="240" w:lineRule="auto"/>
      <w:ind w:right="19772" w:firstLine="7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">
    <w:name w:val="Hyperlink"/>
    <w:basedOn w:val="a1"/>
    <w:uiPriority w:val="99"/>
    <w:semiHidden/>
    <w:unhideWhenUsed/>
    <w:rPr>
      <w:color w:val="0000ff"/>
      <w:u w:val="single"/>
    </w:rPr>
  </w:style>
  <w:style w:type="paragraph" w:styleId="Style14" w:customStyle="1">
    <w:name w:val="Style14"/>
    <w:basedOn w:val="a"/>
    <w:uiPriority w:val="99"/>
    <w:pPr>
      <w:widowControl w:val="off"/>
      <w:spacing w:line="346" w:lineRule="exact"/>
      <w:jc w:val="center"/>
    </w:pPr>
    <w:rPr>
      <w:rFonts w:ascii="Bookman Old Style" w:hAnsi="Bookman Old Style" w:eastAsiaTheme="minorEastAsia" w:cstheme="minorBidi"/>
      <w:lang w:eastAsia="ru-RU"/>
    </w:rPr>
  </w:style>
  <w:style w:type="character" w:styleId="FontStyle29" w:customStyle="1">
    <w:name w:val="Font Style29"/>
    <w:basedOn w:val="a1"/>
    <w:uiPriority w:val="99"/>
    <w:rPr>
      <w:rFonts w:hint="default" w:ascii="Times New Roman" w:hAnsi="Times New Roman" w:cs="Times New Roman"/>
      <w:b/>
      <w:bCs/>
      <w:sz w:val="28"/>
      <w:szCs w:val="28"/>
    </w:rPr>
  </w:style>
  <w:style w:type="character" w:styleId="FontStyle33" w:customStyle="1">
    <w:name w:val="Font Style33"/>
    <w:basedOn w:val="a1"/>
    <w:uiPriority w:val="99"/>
    <w:rPr>
      <w:rFonts w:hint="default" w:ascii="Times New Roman" w:hAnsi="Times New Roman" w:cs="Times New Roman"/>
      <w:sz w:val="28"/>
      <w:szCs w:val="28"/>
    </w:rPr>
  </w:style>
  <w:style w:type="paragraph" w:styleId="Style16" w:customStyle="1">
    <w:name w:val="Style16"/>
    <w:basedOn w:val="a"/>
    <w:uiPriority w:val="99"/>
    <w:pPr>
      <w:widowControl w:val="off"/>
      <w:spacing w:line="363" w:lineRule="exact"/>
      <w:ind w:firstLine="715"/>
      <w:jc w:val="both"/>
    </w:pPr>
    <w:rPr>
      <w:rFonts w:ascii="Bookman Old Style" w:hAnsi="Bookman Old Style" w:eastAsiaTheme="minorEastAsia" w:cstheme="minorBidi"/>
      <w:lang w:eastAsia="ru-RU"/>
    </w:rPr>
  </w:style>
  <w:style w:type="character" w:styleId="af0">
    <w:name w:val="Emphasis"/>
    <w:basedOn w:val="a1"/>
    <w:uiPriority w:val="20"/>
    <w:qFormat/>
    <w:rPr>
      <w:i/>
      <w:iCs/>
    </w:rPr>
  </w:style>
  <w:style w:type="paragraph" w:styleId="af1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E1A604-7EA8-4149-9C43-771260F9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6236</Characters>
  <CharactersWithSpaces>7315</CharactersWithSpaces>
  <Company>АГНОиПНО</Company>
  <DocSecurity>0</DocSecurity>
  <HyperlinksChanged>false</HyperlinksChanged>
  <Lines>51</Lines>
  <LinksUpToDate>false</LinksUpToDate>
  <Pages>4</Pages>
  <Paragraphs>14</Paragraphs>
  <ScaleCrop>false</ScaleCrop>
  <SharedDoc>false</SharedDoc>
  <Template>Normal</Template>
  <TotalTime>172</TotalTime>
  <Words>1093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Топорищева Олеся Викторовна</cp:lastModifiedBy>
  <cp:revision>31</cp:revision>
  <cp:lastPrinted>2023-05-22T07:29:00Z</cp:lastPrinted>
  <dcterms:created xsi:type="dcterms:W3CDTF">2022-05-06T02:43:00Z</dcterms:created>
  <dcterms:modified xsi:type="dcterms:W3CDTF">2023-05-23T07:31:00Z</dcterms:modified>
</cp:coreProperties>
</file>