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0029"/>
      </w:tblGrid>
      <w:tr>
        <w:trPr>
          <w:trHeight w:val="15457"/>
          <w:tblCellSpacing w:w="0" w:type="dxa"/>
        </w:trPr>
        <w:tc>
          <w:tcPr>
            <w:tcW w:w="9780" w:type="dxa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Итоговая информация о выполнении плана мероприятий по совершенствованию работы с обращениями</w:t>
            </w:r>
            <w:r>
              <w:rPr>
                <w:rFonts w:eastAsia="Calibri"/>
                <w:b/>
                <w:i/>
                <w:lang w:eastAsia="en-US"/>
              </w:rPr>
              <w:t xml:space="preserve"> граждан, объединений граждан, в том числе юридических лиц, поступивших в адрес </w:t>
            </w:r>
            <w:r>
              <w:rPr>
                <w:b/>
                <w:i/>
              </w:rPr>
              <w:t>инспекции государственного строительного надзора Новосибирской области в 2023 году</w:t>
            </w:r>
            <w:r>
              <w:rPr>
                <w:b/>
                <w:i/>
                <w:color w:val="000000"/>
                <w:kern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3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ind w:firstLine="601"/>
              <w:jc w:val="both"/>
            </w:pPr>
            <w:r>
              <w:rPr>
                <w:rFonts w:eastAsia="Calibri"/>
                <w:lang w:eastAsia="en-US"/>
              </w:rPr>
              <w:t xml:space="preserve">Рассмотрение письменных и устных обращений и запросов граждан, объединений граждан, в том числе юридических лиц, поступивших в адрес </w:t>
            </w:r>
            <w:r>
              <w:t xml:space="preserve"> инспекции государственного строительного надзора  Новосибирской области (далее – Инспекция)</w:t>
            </w:r>
            <w:r>
              <w:rPr>
                <w:rFonts w:eastAsia="Calibri"/>
                <w:lang w:eastAsia="en-US"/>
              </w:rPr>
      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 </w:t>
            </w:r>
            <w:r>
              <w:t>правовыми актами инспекции.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гражданам, представит</w:t>
            </w:r>
            <w:r>
              <w:rPr>
                <w:rFonts w:eastAsia="Calibri"/>
                <w:lang w:eastAsia="en-US"/>
              </w:rPr>
              <w:t xml:space="preserve">елям организаций и общественных </w:t>
            </w:r>
            <w:r>
              <w:rPr>
                <w:rFonts w:eastAsia="Calibri"/>
                <w:lang w:eastAsia="en-US"/>
              </w:rPr>
              <w:t xml:space="preserve">объединений обратиться в </w:t>
            </w:r>
            <w:r>
              <w:rPr>
                <w:rFonts w:eastAsia="Calibri"/>
                <w:lang w:eastAsia="en-US"/>
              </w:rPr>
              <w:t xml:space="preserve">Инспекцию </w:t>
            </w:r>
            <w:r>
              <w:rPr>
                <w:rFonts w:eastAsia="Calibri"/>
                <w:lang w:eastAsia="en-US"/>
              </w:rPr>
              <w:t>реализована путем направления письменных обращений по почте, в форме</w:t>
            </w:r>
            <w:r>
              <w:rPr>
                <w:rFonts w:eastAsia="Calibri"/>
                <w:lang w:eastAsia="en-US"/>
              </w:rPr>
              <w:t xml:space="preserve"> э</w:t>
            </w:r>
            <w:r>
              <w:rPr>
                <w:rFonts w:eastAsia="Calibri"/>
                <w:lang w:eastAsia="en-US"/>
              </w:rPr>
              <w:t xml:space="preserve">лектронного документа на официальный сайт </w:t>
            </w:r>
            <w:r>
              <w:rPr>
                <w:rFonts w:eastAsia="Calibri"/>
                <w:lang w:eastAsia="en-US"/>
              </w:rPr>
              <w:t xml:space="preserve">Инспекции </w:t>
            </w: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https://gsn.nso.ru/</w:t>
            </w:r>
            <w:r>
              <w:rPr>
                <w:rFonts w:eastAsia="Calibri"/>
                <w:lang w:eastAsia="en-US"/>
              </w:rPr>
              <w:t>), устно по справочному те</w:t>
            </w:r>
            <w:r>
              <w:rPr>
                <w:rFonts w:eastAsia="Calibri"/>
                <w:lang w:eastAsia="en-US"/>
              </w:rPr>
              <w:t xml:space="preserve">лефону, а также лично на личных </w:t>
            </w:r>
            <w:r>
              <w:rPr>
                <w:rFonts w:eastAsia="Calibri"/>
                <w:lang w:eastAsia="en-US"/>
              </w:rPr>
              <w:t>приемах</w:t>
            </w:r>
            <w:r>
              <w:rPr>
                <w:rFonts w:eastAsia="Calibri"/>
                <w:lang w:eastAsia="en-US"/>
              </w:rPr>
              <w:t>.</w:t>
            </w:r>
          </w:p>
          <w:p>
            <w:pPr>
              <w:autoSpaceDE/>
              <w:autoSpaceDN/>
              <w:ind w:firstLine="601"/>
              <w:jc w:val="both"/>
              <w:rPr>
                <w:rFonts w:ascii="Tahoma" w:hAnsi="Tahoma" w:cs="Tahoma"/>
              </w:rPr>
            </w:pPr>
            <w:r>
              <w:rPr>
                <w:rFonts w:eastAsia="Calibri"/>
                <w:lang w:eastAsia="en-US"/>
              </w:rPr>
              <w:t xml:space="preserve">Организацию работы по объективному, всестороннему и своевременному рассмотрению обращений осуществляет </w:t>
            </w:r>
            <w:r>
              <w:t xml:space="preserve">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jc w:val="both"/>
            </w:pPr>
            <w:r>
              <w:rPr>
                <w:rFonts w:ascii="Tahoma" w:hAnsi="Tahoma" w:cs="Tahoma"/>
              </w:rPr>
              <w:t>  </w:t>
            </w:r>
            <w:r>
              <w:t xml:space="preserve"> </w:t>
            </w:r>
          </w:p>
          <w:p>
            <w:pPr>
              <w:autoSpaceDE/>
              <w:autoSpaceDN/>
              <w:ind w:firstLine="601"/>
              <w:jc w:val="both"/>
            </w:pPr>
            <w:r>
              <w:t>1. За 2023 год в инспекцию поступило 751 (</w:t>
            </w:r>
            <w:r>
              <w:rPr>
                <w:i/>
              </w:rPr>
              <w:t>2022 год – 690, 2021 год – 904</w:t>
            </w:r>
            <w:r>
              <w:t>) обращение граждан, в том числе:</w:t>
            </w:r>
          </w:p>
          <w:p>
            <w:pPr>
              <w:autoSpaceDE/>
              <w:autoSpaceDN/>
              <w:ind w:firstLine="601"/>
              <w:jc w:val="both"/>
            </w:pPr>
            <w:r>
              <w:t>- письменных обращений – 728 (</w:t>
            </w:r>
            <w:r>
              <w:rPr>
                <w:i/>
              </w:rPr>
              <w:t>2022 год – 660, 2021 год – 870</w:t>
            </w:r>
            <w:r>
              <w:t>), из них в форме электронного документа – 189 (</w:t>
            </w:r>
            <w:r>
              <w:rPr>
                <w:i/>
              </w:rPr>
              <w:t>2022 год – 215, 2021 год – 261</w:t>
            </w:r>
            <w:r>
              <w:t>);</w:t>
            </w:r>
          </w:p>
          <w:p>
            <w:pPr>
              <w:autoSpaceDE/>
              <w:autoSpaceDN/>
              <w:ind w:firstLine="601"/>
              <w:jc w:val="both"/>
            </w:pPr>
            <w:r>
              <w:t>- устных обращений по телефону – 8 (</w:t>
            </w:r>
            <w:r>
              <w:rPr>
                <w:i/>
              </w:rPr>
              <w:t>2022 год – 10, 2021 год – 21</w:t>
            </w:r>
            <w:r>
              <w:t>);</w:t>
            </w:r>
          </w:p>
          <w:p>
            <w:pPr>
              <w:autoSpaceDE/>
              <w:autoSpaceDN/>
              <w:ind w:firstLine="601"/>
              <w:jc w:val="both"/>
            </w:pPr>
            <w:r>
              <w:t>- на личных приемах – 15 (</w:t>
            </w:r>
            <w:r>
              <w:rPr>
                <w:i/>
              </w:rPr>
              <w:t>2022 год – 19, 2021 год – 10</w:t>
            </w:r>
            <w:r>
              <w:t>)</w:t>
            </w:r>
          </w:p>
          <w:p>
            <w:pPr>
              <w:autoSpaceDE/>
              <w:autoSpaceDN/>
              <w:ind w:firstLine="601"/>
              <w:jc w:val="both"/>
            </w:pPr>
            <w:r>
              <w:t>- смс-сообщение – 0 (</w:t>
            </w:r>
            <w:r>
              <w:rPr>
                <w:i/>
              </w:rPr>
              <w:t>2022 год – 1, 2021 год – 3</w:t>
            </w:r>
            <w:r>
              <w:t>).</w:t>
            </w: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ind w:left="601"/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478448" cy="2973788"/>
                  <wp:effectExtent l="0" t="0" r="27305" b="1714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rFonts w:eastAsia="Calibri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</w:rPr>
            </w:pPr>
          </w:p>
          <w:p>
            <w:pPr>
              <w:autoSpaceDE/>
              <w:autoSpaceDN/>
              <w:ind w:firstLine="601"/>
              <w:jc w:val="both"/>
            </w:pPr>
            <w:r>
              <w:rPr>
                <w:rFonts w:eastAsia="Calibri"/>
              </w:rPr>
              <w:t>Анализ количества обращений, поступивших в 2023 году в инспекцию, показывает, что по сравнению с 2022 годом количество обращений увеличилось на 9% (</w:t>
            </w:r>
            <w:r>
              <w:rPr>
                <w:rFonts w:eastAsia="Calibri"/>
                <w:i/>
              </w:rPr>
              <w:t>на 61 обращение</w:t>
            </w:r>
            <w:r>
              <w:rPr>
                <w:rFonts w:eastAsia="Calibri"/>
              </w:rPr>
              <w:t xml:space="preserve">), по сравнению с 2021 годом количество обращений уменьшилось на 17%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  <w:i/>
              </w:rPr>
              <w:t>на 153 обращения</w:t>
            </w:r>
            <w:r>
              <w:rPr>
                <w:rFonts w:eastAsia="Calibri"/>
              </w:rPr>
              <w:t>).</w:t>
            </w: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Рассмотрение письменных обращений.</w:t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pStyle w:val="a6"/>
              <w:ind w:firstLine="60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адрес инспекции поступило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письменных обращений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2022 год – 660, 2021 год – 870</w:t>
            </w:r>
            <w:r>
              <w:rPr>
                <w:rFonts w:ascii="Times New Roman" w:hAnsi="Times New Roman"/>
                <w:sz w:val="28"/>
                <w:szCs w:val="28"/>
              </w:rPr>
              <w:t>), из них в форме электронного документа – 189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2022 год – 215, 2021 год – 261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>
            <w:pPr>
              <w:pStyle w:val="a6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сравнению с 2022 годом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письменных обращений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увеличилось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10%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 68 обращений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2021 год  - уменьшилось на 17 %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 144 обращения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a6"/>
              <w:keepNext/>
              <w:ind w:left="601" w:right="174"/>
              <w:jc w:val="both"/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5669" cy="3116911"/>
                  <wp:effectExtent l="0" t="0" r="14605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ind w:firstLine="567"/>
              <w:jc w:val="both"/>
              <w:rPr>
                <w:rFonts w:eastAsia="Calibri"/>
              </w:rPr>
            </w:pPr>
            <w:r>
              <w:rPr>
                <w:bCs/>
              </w:rPr>
              <w:t>По видам</w:t>
            </w:r>
            <w:r>
              <w:t xml:space="preserve"> письменные обращения подразделяются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заявления</w:t>
            </w:r>
            <w:r>
              <w:t xml:space="preserve"> - </w:t>
            </w:r>
            <w:r>
              <w:rPr>
                <w:color w:val="000000"/>
              </w:rPr>
              <w:t xml:space="preserve">711 </w:t>
            </w:r>
            <w:r>
              <w:t>(</w:t>
            </w:r>
            <w:r>
              <w:rPr>
                <w:i/>
              </w:rPr>
              <w:t>2022 год – 637, 2021 год – 854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жалобы</w:t>
            </w:r>
            <w:r>
              <w:t xml:space="preserve"> - 38 (</w:t>
            </w:r>
            <w:r>
              <w:rPr>
                <w:i/>
              </w:rPr>
              <w:t>2022 год – 25, 2021 год -</w:t>
            </w:r>
            <w:r>
              <w:rPr>
                <w:i/>
                <w:color w:val="000000"/>
              </w:rPr>
              <w:t>18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запросы</w:t>
            </w:r>
            <w:r>
              <w:t xml:space="preserve"> </w:t>
            </w:r>
            <w:r>
              <w:rPr>
                <w:bCs/>
              </w:rPr>
              <w:t>- 0 (</w:t>
            </w:r>
            <w:r>
              <w:rPr>
                <w:bCs/>
                <w:i/>
              </w:rPr>
              <w:t xml:space="preserve">2022 год – 0, 2021 год – </w:t>
            </w:r>
            <w:r>
              <w:rPr>
                <w:i/>
                <w:color w:val="000000"/>
              </w:rPr>
              <w:t>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567"/>
              <w:jc w:val="both"/>
              <w:rPr>
                <w:bCs/>
                <w:i/>
              </w:rPr>
            </w:pPr>
            <w:r>
              <w:t>- </w:t>
            </w:r>
            <w:r>
              <w:rPr>
                <w:bCs/>
              </w:rPr>
              <w:t>предложения</w:t>
            </w:r>
            <w:r>
              <w:t xml:space="preserve"> – 0 </w:t>
            </w:r>
            <w:r>
              <w:rPr>
                <w:bCs/>
              </w:rPr>
              <w:t>(</w:t>
            </w:r>
            <w:r>
              <w:rPr>
                <w:bCs/>
                <w:i/>
              </w:rPr>
              <w:t xml:space="preserve">2022 год – 0, 2021 год – </w:t>
            </w:r>
            <w:r>
              <w:rPr>
                <w:i/>
                <w:color w:val="000000"/>
              </w:rPr>
              <w:t>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 xml:space="preserve">- не обращения - 0 </w:t>
            </w:r>
            <w:r>
              <w:rPr>
                <w:bCs/>
              </w:rPr>
              <w:t>(</w:t>
            </w:r>
            <w:r>
              <w:rPr>
                <w:bCs/>
                <w:i/>
              </w:rPr>
              <w:t xml:space="preserve">2022 год – 0, 2021 год – </w:t>
            </w:r>
            <w:r>
              <w:rPr>
                <w:i/>
                <w:color w:val="000000"/>
              </w:rPr>
              <w:t>0</w:t>
            </w:r>
            <w:r>
              <w:rPr>
                <w:color w:val="000000"/>
              </w:rPr>
              <w:t>).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</w:p>
          <w:p>
            <w:pPr>
              <w:autoSpaceDE/>
              <w:autoSpaceDN/>
              <w:ind w:left="601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581815" cy="3379304"/>
                  <wp:effectExtent l="0" t="0" r="19050" b="1206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>
            <w:pPr>
              <w:autoSpaceDE/>
              <w:autoSpaceDN/>
              <w:ind w:left="318"/>
              <w:jc w:val="both"/>
              <w:rPr>
                <w:color w:val="000000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Вопросы в письменных обращениях относятся к тематическим разделам: </w:t>
            </w: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ind w:left="601" w:firstLine="0"/>
              <w:jc w:val="both"/>
            </w:pPr>
            <w:r>
              <w:t>«Экономика» - 722 обращения (</w:t>
            </w:r>
            <w:r>
              <w:rPr>
                <w:i/>
              </w:rPr>
              <w:t>2022 год – 651 обращение, 2021 год – 823 обращения</w:t>
            </w:r>
            <w:r>
              <w:t>).</w:t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ind w:left="601" w:firstLine="0"/>
              <w:jc w:val="both"/>
            </w:pPr>
            <w:r>
              <w:t>«Социальная сфера» - 1 обращение (</w:t>
            </w:r>
            <w:r>
              <w:rPr>
                <w:i/>
              </w:rPr>
              <w:t>2022 год – 1 обращение, 2021 год – 2 обращения</w:t>
            </w:r>
            <w:r>
              <w:t>).</w:t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ind w:left="601" w:firstLine="0"/>
              <w:jc w:val="both"/>
            </w:pPr>
            <w:r>
              <w:t>«Жилищно-коммунальная сфера» - 21 обращение (</w:t>
            </w:r>
            <w:r>
              <w:rPr>
                <w:i/>
              </w:rPr>
              <w:t>2022 год – 5 обращений, 2021 год – 27 обращений</w:t>
            </w:r>
            <w:r>
              <w:t>).</w:t>
            </w:r>
          </w:p>
          <w:p>
            <w:pPr>
              <w:pStyle w:val="a7"/>
              <w:numPr>
                <w:ilvl w:val="0"/>
                <w:numId w:val="2"/>
              </w:numPr>
              <w:autoSpaceDE/>
              <w:autoSpaceDN/>
              <w:ind w:left="601" w:firstLine="0"/>
              <w:jc w:val="both"/>
            </w:pPr>
            <w:proofErr w:type="gramStart"/>
            <w:r>
              <w:t>«Государство, общество, политика» - 7 обращений (</w:t>
            </w:r>
            <w:r>
              <w:rPr>
                <w:i/>
              </w:rPr>
              <w:t>2022 год – 3 обращения, 2021 год – 20 обращений</w:t>
            </w:r>
            <w:r>
              <w:t>).</w:t>
            </w:r>
            <w:proofErr w:type="gramEnd"/>
          </w:p>
          <w:p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ind w:left="601" w:right="282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764695" cy="2735248"/>
                  <wp:effectExtent l="0" t="0" r="26670" b="2730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jc w:val="both"/>
            </w:pPr>
          </w:p>
          <w:p>
            <w:pPr>
              <w:ind w:left="34"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обращениях граждан, поступивших в Инспекцию 2023 году, наиболее часто встречались вопросы по тематикам: «Выполнение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rFonts w:eastAsia="Calibri"/>
                <w:lang w:eastAsia="en-US"/>
              </w:rPr>
              <w:t>СНИПов</w:t>
            </w:r>
            <w:proofErr w:type="spellEnd"/>
            <w:r>
              <w:rPr>
                <w:rFonts w:eastAsia="Calibri"/>
                <w:lang w:eastAsia="en-US"/>
              </w:rPr>
              <w:t>», «Устранение строительных недоделок», которые более детально можно охарактеризовать следующим образом: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несогласие граждан со строительством новых объектов;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негативное влияние нового строительства на существующую застройку;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нарушения на строительных площадках (шумные работы, отсутствие защитных ограждений, информационных щитов, отсутствие или не функционирование пункта мойки колес на строительных площадках и т.д.);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неудовлетворительное качество построенных многоквартирных жилых домов (строительные недоделки);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информирование о незаконно возводимых объектах капитального строительства (самовольное строительство).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5486400" cy="3200400"/>
                  <wp:effectExtent l="0" t="0" r="19050" b="1905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</w:p>
          <w:p>
            <w:pPr>
              <w:ind w:firstLine="601"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Результативность рассмотрения</w:t>
            </w:r>
            <w:r>
              <w:rPr>
                <w:rFonts w:eastAsia="Calibri"/>
                <w:bCs/>
                <w:lang w:eastAsia="en-US"/>
              </w:rPr>
              <w:t xml:space="preserve"> вопросов, содержащихся в </w:t>
            </w:r>
            <w:r>
              <w:rPr>
                <w:rFonts w:eastAsia="Calibri"/>
                <w:lang w:eastAsia="en-US"/>
              </w:rPr>
              <w:t>письменных обращениях:</w:t>
            </w:r>
            <w:r>
              <w:rPr>
                <w:color w:val="000000"/>
              </w:rPr>
              <w:t xml:space="preserve">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разъяснено – 594 </w:t>
            </w:r>
            <w:r>
              <w:t>(2022 год – 537, 2021 год – 744</w:t>
            </w:r>
            <w:r>
              <w:rPr>
                <w:color w:val="000000"/>
              </w:rPr>
              <w:t>),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направлено по компетенции – 155 (2022 год – 119, 2021 – 126).</w:t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pStyle w:val="a7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в инспекции организуется в соответствии с Федеральным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 59-ФЗ, </w:t>
            </w:r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 25.12.2006 № 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и приказом инспекции от 02.11.2023 № 8 «Об утверждении инструкции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организации работы с обращениями граждан».</w:t>
            </w:r>
          </w:p>
          <w:p>
            <w:pPr>
              <w:autoSpaceDE/>
              <w:ind w:firstLine="601"/>
              <w:jc w:val="both"/>
            </w:pPr>
            <w:r>
              <w:t xml:space="preserve">В 2023 году на личном приеме принято </w:t>
            </w:r>
            <w:r>
              <w:rPr>
                <w:b/>
              </w:rPr>
              <w:t xml:space="preserve">15 </w:t>
            </w:r>
            <w:r>
              <w:t xml:space="preserve">человек (в 2022 году – 19 человек, 2021 году - 10 человек). </w:t>
            </w:r>
          </w:p>
          <w:p>
            <w:pPr>
              <w:autoSpaceDE/>
              <w:ind w:firstLine="601"/>
              <w:jc w:val="both"/>
            </w:pPr>
          </w:p>
          <w:p>
            <w:pPr>
              <w:autoSpaceDE/>
              <w:ind w:firstLine="601"/>
              <w:jc w:val="both"/>
            </w:pPr>
          </w:p>
          <w:p>
            <w:pPr>
              <w:autoSpaceDE/>
              <w:ind w:firstLine="601"/>
              <w:jc w:val="both"/>
            </w:pPr>
          </w:p>
          <w:p>
            <w:pPr>
              <w:autoSpaceDE/>
              <w:ind w:left="60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5486400" cy="3200400"/>
                  <wp:effectExtent l="0" t="0" r="19050" b="1905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>
            <w:pPr>
              <w:tabs>
                <w:tab w:val="left" w:pos="1603"/>
              </w:tabs>
              <w:autoSpaceDE/>
              <w:ind w:left="318"/>
              <w:jc w:val="both"/>
            </w:pPr>
            <w:r>
              <w:tab/>
            </w:r>
          </w:p>
          <w:p>
            <w:pPr>
              <w:tabs>
                <w:tab w:val="left" w:pos="1603"/>
              </w:tabs>
              <w:autoSpaceDE/>
              <w:ind w:left="318"/>
              <w:jc w:val="both"/>
            </w:pPr>
          </w:p>
          <w:p>
            <w:pPr>
              <w:autoSpaceDE/>
              <w:ind w:firstLine="601"/>
              <w:jc w:val="both"/>
            </w:pPr>
            <w:r>
              <w:t xml:space="preserve">В постоянном режиме применяется система личного приема граждан, в том числе в режиме </w:t>
            </w:r>
            <w:proofErr w:type="gramStart"/>
            <w:r>
              <w:t>видео-связи</w:t>
            </w:r>
            <w:proofErr w:type="gramEnd"/>
            <w:r>
              <w:t>, аудио-связи и иных видов связи по вопросам, входящим в компетенцию инспекции.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 Новосибирска.</w:t>
            </w:r>
          </w:p>
          <w:p>
            <w:pPr>
              <w:shd w:val="clear" w:color="auto" w:fill="FFFFFF"/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ind w:firstLine="709"/>
              <w:jc w:val="both"/>
            </w:pPr>
          </w:p>
          <w:p>
            <w:pPr>
              <w:pStyle w:val="a7"/>
              <w:numPr>
                <w:ilvl w:val="0"/>
                <w:numId w:val="1"/>
              </w:numPr>
              <w:tabs>
                <w:tab w:val="left" w:pos="709"/>
              </w:tabs>
              <w:autoSpaceDE/>
              <w:autoSpaceDN/>
              <w:ind w:left="601" w:hanging="4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Устные сообщения и запросы в справочную телефонную службу инспекции</w:t>
            </w:r>
          </w:p>
          <w:p>
            <w:pPr>
              <w:pStyle w:val="a7"/>
              <w:tabs>
                <w:tab w:val="left" w:pos="709"/>
              </w:tabs>
              <w:autoSpaceDE/>
              <w:autoSpaceDN/>
              <w:ind w:left="1069"/>
              <w:rPr>
                <w:b/>
                <w:bCs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В справочную телефонную службу инспекции поступило 8 устных сообщений (2022 год – 10, 2021 год – 21), в том числе в форме смс-сообщений – 0 (2022 год – 1, 2021 год – 3). </w:t>
            </w: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ind w:firstLine="60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5367130" cy="2878373"/>
                  <wp:effectExtent l="0" t="0" r="24130" b="1778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>
            <w:pPr>
              <w:autoSpaceDE/>
              <w:jc w:val="both"/>
            </w:pPr>
          </w:p>
          <w:p>
            <w:pPr>
              <w:autoSpaceDE/>
              <w:rPr>
                <w:b/>
              </w:rPr>
            </w:pPr>
          </w:p>
          <w:p>
            <w:pPr>
              <w:autoSpaceDE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соблюдением порядка рассмотрения обращений граждан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Организация работы в инспекции позволила в 2023 году обеспечить объективное, всестороннее и своевременное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      </w:r>
          </w:p>
          <w:p>
            <w:pPr>
              <w:autoSpaceDE/>
              <w:autoSpaceDN/>
              <w:jc w:val="both"/>
            </w:pPr>
          </w:p>
        </w:tc>
      </w:tr>
    </w:tbl>
    <w:p/>
    <w:sectPr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D13"/>
    <w:multiLevelType w:val="hybridMultilevel"/>
    <w:tmpl w:val="89FCFAA6"/>
    <w:lvl w:ilvl="0" w:tplc="B6989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consultantplus://offline/ref=F52AF9F01614C4D4659C3FE7AEFF4800CD60667A217DF41011D1D644DBD201C5AB0BF79B2125AD8A01D4DC43147DE2DAF942z0B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ref=F52AF9F01614C4D4659C21EAB8931609C76A3C7F227DF84F4C81D01384820790F94BA9C27262E6870BC9C0431D46zA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Структура и количество обращений, поступивших в</a:t>
            </a:r>
            <a:r>
              <a:rPr lang="ru-RU" sz="1200" baseline="0"/>
              <a:t> </a:t>
            </a:r>
            <a:r>
              <a:rPr lang="ru-RU" sz="1200"/>
              <a:t>адрес</a:t>
            </a:r>
          </a:p>
          <a:p>
            <a:pPr algn="ctr">
              <a:defRPr sz="1200"/>
            </a:pPr>
            <a:r>
              <a:rPr lang="ru-RU" sz="1200"/>
              <a:t> инспекции государственного строительного надзора</a:t>
            </a:r>
          </a:p>
          <a:p>
            <a:pPr algn="ctr">
              <a:defRPr sz="1200"/>
            </a:pPr>
            <a:r>
              <a:rPr lang="ru-RU" sz="1200"/>
              <a:t> Новосибирской области</a:t>
            </a:r>
          </a:p>
        </c:rich>
      </c:tx>
      <c:layout>
        <c:manualLayout>
          <c:xMode val="edge"/>
          <c:yMode val="edge"/>
          <c:x val="0.11520122571816381"/>
          <c:y val="2.98960387799058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751</c:v>
                </c:pt>
                <c:pt idx="1">
                  <c:v>728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690</c:v>
                </c:pt>
                <c:pt idx="1">
                  <c:v>660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839</c:v>
                </c:pt>
                <c:pt idx="1">
                  <c:v>807</c:v>
                </c:pt>
                <c:pt idx="2">
                  <c:v>10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584448"/>
        <c:axId val="140585984"/>
      </c:barChart>
      <c:catAx>
        <c:axId val="140584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585984"/>
        <c:crosses val="autoZero"/>
        <c:auto val="1"/>
        <c:lblAlgn val="ctr"/>
        <c:lblOffset val="100"/>
        <c:noMultiLvlLbl val="0"/>
      </c:catAx>
      <c:valAx>
        <c:axId val="140585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058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письменных обращений поступивших в адрес</a:t>
            </a:r>
          </a:p>
          <a:p>
            <a:pPr>
              <a:defRPr sz="1200"/>
            </a:pPr>
            <a:r>
              <a:rPr lang="ru-RU" sz="1200"/>
              <a:t>инспекции государственного строительного надзора</a:t>
            </a:r>
          </a:p>
          <a:p>
            <a:pPr>
              <a:defRPr sz="1200"/>
            </a:pPr>
            <a:r>
              <a:rPr lang="ru-RU" sz="1200"/>
              <a:t>Новосибирской области</a:t>
            </a:r>
          </a:p>
        </c:rich>
      </c:tx>
      <c:layout>
        <c:manualLayout>
          <c:xMode val="edge"/>
          <c:yMode val="edge"/>
          <c:x val="0.1234449710256952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365530240520099E-2"/>
          <c:y val="0.34503333782543688"/>
          <c:w val="0.88659533768404808"/>
          <c:h val="0.533929074668725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2022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728</c:v>
                </c:pt>
                <c:pt idx="1">
                  <c:v>660</c:v>
                </c:pt>
                <c:pt idx="2">
                  <c:v>872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4584064"/>
        <c:axId val="224585600"/>
        <c:axId val="0"/>
      </c:bar3DChart>
      <c:catAx>
        <c:axId val="224584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24585600"/>
        <c:crosses val="autoZero"/>
        <c:auto val="1"/>
        <c:lblAlgn val="ctr"/>
        <c:lblOffset val="100"/>
        <c:noMultiLvlLbl val="0"/>
      </c:catAx>
      <c:valAx>
        <c:axId val="224585600"/>
        <c:scaling>
          <c:orientation val="minMax"/>
          <c:max val="1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4584064"/>
        <c:crosses val="autoZero"/>
        <c:crossBetween val="between"/>
        <c:majorUnit val="500"/>
        <c:min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Виды письменных обращений, поступивших в инспекцию государственного строительного надзора Новосибирской области</a:t>
            </a:r>
          </a:p>
        </c:rich>
      </c:tx>
      <c:layout>
        <c:manualLayout>
          <c:xMode val="edge"/>
          <c:yMode val="edge"/>
          <c:x val="0.14214928298411897"/>
          <c:y val="6.60091993451313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72498286809238"/>
          <c:y val="0.31465506149966543"/>
          <c:w val="0.86230578833712579"/>
          <c:h val="0.41116965158766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711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B-4AF5-AA55-E56860D1C9B8}"/>
            </c:ext>
          </c:extLst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637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B-4AF5-AA55-E56860D1C9B8}"/>
            </c:ext>
          </c:extLst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854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B-4AF5-AA55-E56860D1C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98368"/>
        <c:axId val="140699904"/>
      </c:barChart>
      <c:catAx>
        <c:axId val="140698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0699904"/>
        <c:crosses val="autoZero"/>
        <c:auto val="1"/>
        <c:lblAlgn val="ctr"/>
        <c:lblOffset val="100"/>
        <c:noMultiLvlLbl val="0"/>
      </c:catAx>
      <c:valAx>
        <c:axId val="140699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40698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Тематика вопросов письменных обращений, поступивших в инспекцию государственного строительного надзора Новосибирской области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  <c:layout>
        <c:manualLayout>
          <c:xMode val="edge"/>
          <c:yMode val="edge"/>
          <c:x val="0.16215983673030404"/>
          <c:y val="2.78758805021673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 письменных обращений, поступивших в инспекцию государственного строительного надзора Новосибирской области
</c:v>
                </c:pt>
              </c:strCache>
            </c:strRef>
          </c:tx>
          <c:dLbls>
            <c:dLbl>
              <c:idx val="1"/>
              <c:layout>
                <c:manualLayout>
                  <c:x val="2.2117562160704037E-2"/>
                  <c:y val="-1.3658719919100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8837137090513899E-2"/>
                  <c:y val="-2.5742080519908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3179370287586768E-2"/>
                  <c:y val="2.18495647014220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722</c:v>
                </c:pt>
                <c:pt idx="1">
                  <c:v>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вопросов, содержащихся в обращениях, поступивших в 2023 году</a:t>
            </a:r>
          </a:p>
        </c:rich>
      </c:tx>
      <c:layout>
        <c:manualLayout>
          <c:xMode val="edge"/>
          <c:yMode val="edge"/>
          <c:x val="0.17197342519685038"/>
          <c:y val="4.7619047619047616E-2"/>
        </c:manualLayout>
      </c:layout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вопросв, содержащихся в обращениях, поступивших в 2023 году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устранение строительных недочетов</c:v>
                </c:pt>
                <c:pt idx="1">
                  <c:v>несогласие граждан со строительством</c:v>
                </c:pt>
                <c:pt idx="2">
                  <c:v>негативное влияние нового строительства</c:v>
                </c:pt>
                <c:pt idx="3">
                  <c:v>нарушения на строительных площадках</c:v>
                </c:pt>
                <c:pt idx="4">
                  <c:v>самовольное строительство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</c:v>
                </c:pt>
                <c:pt idx="1">
                  <c:v>70</c:v>
                </c:pt>
                <c:pt idx="2">
                  <c:v>70</c:v>
                </c:pt>
                <c:pt idx="3">
                  <c:v>260</c:v>
                </c:pt>
                <c:pt idx="4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73035141440648"/>
          <c:y val="0.20470409948756405"/>
          <c:w val="0.32018409157188688"/>
          <c:h val="0.597785653119359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роста/снижения количества обращений на личном приеме</a:t>
            </a:r>
          </a:p>
        </c:rich>
      </c:tx>
      <c:layout>
        <c:manualLayout>
          <c:xMode val="edge"/>
          <c:yMode val="edge"/>
          <c:x val="0.13068861184018665"/>
          <c:y val="8.771622297212848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44077952"/>
        <c:axId val="144079488"/>
        <c:axId val="0"/>
      </c:bar3DChart>
      <c:catAx>
        <c:axId val="14407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4079488"/>
        <c:crosses val="autoZero"/>
        <c:auto val="1"/>
        <c:lblAlgn val="ctr"/>
        <c:lblOffset val="100"/>
        <c:noMultiLvlLbl val="0"/>
      </c:catAx>
      <c:valAx>
        <c:axId val="144079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407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 количестве устных сообщений и запросов, поступивших в адрес инспекции государственного строительного надзора Новосибирской области</a:t>
            </a:r>
          </a:p>
        </c:rich>
      </c:tx>
      <c:layout>
        <c:manualLayout>
          <c:xMode val="edge"/>
          <c:yMode val="edge"/>
          <c:x val="0.13531824146981627"/>
          <c:y val="8.354049493813273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1152512"/>
        <c:axId val="151154048"/>
        <c:axId val="0"/>
      </c:bar3DChart>
      <c:catAx>
        <c:axId val="15115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1154048"/>
        <c:crosses val="autoZero"/>
        <c:auto val="1"/>
        <c:lblAlgn val="ctr"/>
        <c:lblOffset val="100"/>
        <c:noMultiLvlLbl val="0"/>
      </c:catAx>
      <c:valAx>
        <c:axId val="151154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15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5C64C4-F56F-460D-BB0B-333CC73E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2022-03-02T09:07:00Z</cp:lastPrinted>
  <dcterms:created xsi:type="dcterms:W3CDTF">2024-01-30T06:08:00Z</dcterms:created>
  <dcterms:modified xsi:type="dcterms:W3CDTF">2024-01-31T06:36:00Z</dcterms:modified>
</cp:coreProperties>
</file>