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D2" w:rsidRDefault="00A11AD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1AD2" w:rsidRDefault="00A11AD2">
      <w:pPr>
        <w:pStyle w:val="ConsPlusNormal"/>
        <w:outlineLvl w:val="0"/>
      </w:pPr>
    </w:p>
    <w:p w:rsidR="00A11AD2" w:rsidRDefault="00A11AD2">
      <w:pPr>
        <w:pStyle w:val="ConsPlusTitle"/>
        <w:jc w:val="center"/>
        <w:outlineLvl w:val="0"/>
      </w:pPr>
      <w:r>
        <w:t>ИНСПЕКЦИЯ ГОСУДАРСТВЕННОГО СТРОИТЕЛЬНОГО НАДЗОРА</w:t>
      </w:r>
    </w:p>
    <w:p w:rsidR="00A11AD2" w:rsidRDefault="00A11AD2">
      <w:pPr>
        <w:pStyle w:val="ConsPlusTitle"/>
        <w:jc w:val="center"/>
      </w:pPr>
      <w:r>
        <w:t>НОВОСИБИРСКОЙ ОБЛАСТИ</w:t>
      </w:r>
    </w:p>
    <w:p w:rsidR="00A11AD2" w:rsidRDefault="00A11AD2">
      <w:pPr>
        <w:pStyle w:val="ConsPlusTitle"/>
        <w:jc w:val="center"/>
      </w:pPr>
    </w:p>
    <w:p w:rsidR="00A11AD2" w:rsidRDefault="00A11AD2">
      <w:pPr>
        <w:pStyle w:val="ConsPlusTitle"/>
        <w:jc w:val="center"/>
      </w:pPr>
      <w:r>
        <w:t>ПРИКАЗ</w:t>
      </w:r>
    </w:p>
    <w:p w:rsidR="00A11AD2" w:rsidRDefault="00A11AD2">
      <w:pPr>
        <w:pStyle w:val="ConsPlusTitle"/>
        <w:jc w:val="center"/>
      </w:pPr>
      <w:r>
        <w:t>от 29 ноября 2017 г. N 49</w:t>
      </w:r>
    </w:p>
    <w:p w:rsidR="00A11AD2" w:rsidRDefault="00A11AD2">
      <w:pPr>
        <w:pStyle w:val="ConsPlusTitle"/>
        <w:jc w:val="center"/>
      </w:pPr>
    </w:p>
    <w:p w:rsidR="00A11AD2" w:rsidRDefault="00A11AD2">
      <w:pPr>
        <w:pStyle w:val="ConsPlusTitle"/>
        <w:jc w:val="center"/>
      </w:pPr>
      <w:r>
        <w:t>ОБ УТВЕРЖДЕНИИ ПЕРЕЧНЯ ПОКАЗАТЕЛЕЙ РЕЗУЛЬТАТИВНОСТИ</w:t>
      </w:r>
    </w:p>
    <w:p w:rsidR="00A11AD2" w:rsidRDefault="00A11AD2">
      <w:pPr>
        <w:pStyle w:val="ConsPlusTitle"/>
        <w:jc w:val="center"/>
      </w:pPr>
      <w:r>
        <w:t xml:space="preserve">И ЭФФЕКТИВНОСТИ ДЕЯТЕЛЬНОСТИ ИНСПЕКЦИИ </w:t>
      </w:r>
      <w:proofErr w:type="gramStart"/>
      <w:r>
        <w:t>ГОСУДАРСТВЕННОГО</w:t>
      </w:r>
      <w:proofErr w:type="gramEnd"/>
    </w:p>
    <w:p w:rsidR="00A11AD2" w:rsidRDefault="00A11AD2">
      <w:pPr>
        <w:pStyle w:val="ConsPlusTitle"/>
        <w:jc w:val="center"/>
      </w:pPr>
      <w:r>
        <w:t>СТРОИТЕЛЬНОГО НАДЗОРА НОВОСИБИРСКОЙ ОБЛАСТИ ПО ОСУЩЕСТВЛЕНИЮ</w:t>
      </w:r>
    </w:p>
    <w:p w:rsidR="00A11AD2" w:rsidRDefault="00A11AD2">
      <w:pPr>
        <w:pStyle w:val="ConsPlusTitle"/>
        <w:jc w:val="center"/>
      </w:pPr>
      <w:r>
        <w:t>РЕГИОНАЛЬНОГО ГОСУДАРСТВЕННОГО СТРОИТЕЛЬНОГО</w:t>
      </w:r>
    </w:p>
    <w:p w:rsidR="00A11AD2" w:rsidRDefault="00A11AD2">
      <w:pPr>
        <w:pStyle w:val="ConsPlusTitle"/>
        <w:jc w:val="center"/>
      </w:pPr>
      <w:r>
        <w:t>НАДЗОРА И МЕТОДИКИ ИХ ОЦЕНКИ (РАСЧЕТА)</w:t>
      </w:r>
    </w:p>
    <w:p w:rsidR="00A11AD2" w:rsidRDefault="00A11A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1A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1AD2" w:rsidRDefault="00A11A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1AD2" w:rsidRDefault="00A11A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инспекции государственного строительного надзора</w:t>
            </w:r>
            <w:proofErr w:type="gramEnd"/>
          </w:p>
          <w:p w:rsidR="00A11AD2" w:rsidRDefault="00A11AD2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14.05.2019 </w:t>
            </w:r>
            <w:hyperlink r:id="rId6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24.10.2019 </w:t>
            </w:r>
            <w:hyperlink r:id="rId7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A11AD2" w:rsidRDefault="00A11A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8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03.02.2020 </w:t>
            </w:r>
            <w:hyperlink r:id="rId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17.05.2016 N 934-р,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28.09.2017 N 370-п, в целях повышения эффективности и результативности деятельности инспекции государственного строительного надзора Новосибирской области, приказываю: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показателей результативности и эффективности деятельности инспекции государственного строительного надзора Новосибирской области по осуществлению регионального государственного строительного надзора и методику их оценки (расчета).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2. Начальнику отдела организационно-аналитической и кадровой работы инспекции Федорову В.Ф. обеспечить размещение перечня показателей результативности и эффективности деятельности инспекции государственного строительного надзора Новосибирской области по осуществлению регионального государственного строительного надзора и методики их оценки (расчета) на официальном сайте инспекции (http://gsn.nso.ru).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jc w:val="right"/>
      </w:pPr>
      <w:r>
        <w:t>Начальник инспекции</w:t>
      </w:r>
    </w:p>
    <w:p w:rsidR="00A11AD2" w:rsidRDefault="00A11AD2">
      <w:pPr>
        <w:pStyle w:val="ConsPlusNormal"/>
        <w:jc w:val="right"/>
      </w:pPr>
      <w:r>
        <w:t>В.В.АНИЩЕНКО</w:t>
      </w: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jc w:val="right"/>
        <w:outlineLvl w:val="0"/>
      </w:pPr>
      <w:r>
        <w:t>Утвержден</w:t>
      </w:r>
    </w:p>
    <w:p w:rsidR="00A11AD2" w:rsidRDefault="00A11AD2">
      <w:pPr>
        <w:pStyle w:val="ConsPlusNormal"/>
        <w:jc w:val="right"/>
      </w:pPr>
      <w:r>
        <w:t>приказом</w:t>
      </w:r>
    </w:p>
    <w:p w:rsidR="00A11AD2" w:rsidRDefault="00A11AD2">
      <w:pPr>
        <w:pStyle w:val="ConsPlusNormal"/>
        <w:jc w:val="right"/>
      </w:pPr>
      <w:r>
        <w:t xml:space="preserve">инспекции </w:t>
      </w:r>
      <w:proofErr w:type="gramStart"/>
      <w:r>
        <w:t>государственного</w:t>
      </w:r>
      <w:proofErr w:type="gramEnd"/>
    </w:p>
    <w:p w:rsidR="00A11AD2" w:rsidRDefault="00A11AD2">
      <w:pPr>
        <w:pStyle w:val="ConsPlusNormal"/>
        <w:jc w:val="right"/>
      </w:pPr>
      <w:r>
        <w:t>строительного надзора</w:t>
      </w:r>
    </w:p>
    <w:p w:rsidR="00A11AD2" w:rsidRDefault="00A11AD2">
      <w:pPr>
        <w:pStyle w:val="ConsPlusNormal"/>
        <w:jc w:val="right"/>
      </w:pPr>
      <w:r>
        <w:t>Новосибирской области</w:t>
      </w:r>
    </w:p>
    <w:p w:rsidR="00A11AD2" w:rsidRDefault="00A11AD2">
      <w:pPr>
        <w:pStyle w:val="ConsPlusNormal"/>
        <w:jc w:val="right"/>
      </w:pPr>
      <w:r>
        <w:t>от 29.11.2017 N 49</w:t>
      </w: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Title"/>
        <w:jc w:val="center"/>
      </w:pPr>
      <w:bookmarkStart w:id="0" w:name="P36"/>
      <w:bookmarkEnd w:id="0"/>
      <w:r>
        <w:t>ПЕРЕЧЕНЬ</w:t>
      </w:r>
    </w:p>
    <w:p w:rsidR="00A11AD2" w:rsidRDefault="00A11AD2">
      <w:pPr>
        <w:pStyle w:val="ConsPlusTitle"/>
        <w:jc w:val="center"/>
      </w:pPr>
      <w:r>
        <w:t>ПОКАЗАТЕЛЕЙ РЕЗУЛЬТАТИВНОСТИ И ЭФФЕКТИВНОСТИ НАДЗОРНОЙ</w:t>
      </w:r>
    </w:p>
    <w:p w:rsidR="00A11AD2" w:rsidRDefault="00A11AD2">
      <w:pPr>
        <w:pStyle w:val="ConsPlusTitle"/>
        <w:jc w:val="center"/>
      </w:pPr>
      <w:r>
        <w:t xml:space="preserve">ДЕЯТЕЛЬНОСТИ ИНСПЕКЦИИ </w:t>
      </w:r>
      <w:proofErr w:type="gramStart"/>
      <w:r>
        <w:t>ГОСУДАРСТВЕННОГО</w:t>
      </w:r>
      <w:proofErr w:type="gramEnd"/>
      <w:r>
        <w:t xml:space="preserve"> СТРОИТЕЛЬНОГО</w:t>
      </w:r>
    </w:p>
    <w:p w:rsidR="00A11AD2" w:rsidRDefault="00A11AD2">
      <w:pPr>
        <w:pStyle w:val="ConsPlusTitle"/>
        <w:jc w:val="center"/>
      </w:pPr>
      <w:r>
        <w:t>НАДЗОРА НОВОСИБИРСКОЙ ОБЛАСТИ ПО ОСУЩЕСТВЛЕНИЮ РЕГИОНАЛЬНОГО</w:t>
      </w:r>
    </w:p>
    <w:p w:rsidR="00A11AD2" w:rsidRDefault="00A11AD2">
      <w:pPr>
        <w:pStyle w:val="ConsPlusTitle"/>
        <w:jc w:val="center"/>
      </w:pPr>
      <w:r>
        <w:t>ГОСУДАРСТВЕННОГО СТРОИТЕЛЬНОГО НАДЗОРА</w:t>
      </w:r>
    </w:p>
    <w:p w:rsidR="00A11AD2" w:rsidRDefault="00A11AD2">
      <w:pPr>
        <w:pStyle w:val="ConsPlusTitle"/>
        <w:jc w:val="center"/>
      </w:pPr>
      <w:r>
        <w:t>И МЕТОДИКА ИХ ОЦЕНКИ (РАСЧЕТА)</w:t>
      </w:r>
    </w:p>
    <w:p w:rsidR="00A11AD2" w:rsidRDefault="00A11A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1A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1AD2" w:rsidRDefault="00A11A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1AD2" w:rsidRDefault="00A11A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инспекции государственного строительного надзора</w:t>
            </w:r>
            <w:proofErr w:type="gramEnd"/>
          </w:p>
          <w:p w:rsidR="00A11AD2" w:rsidRDefault="00A11AD2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14.05.2019 </w:t>
            </w:r>
            <w:hyperlink r:id="rId12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24.10.2019 </w:t>
            </w:r>
            <w:hyperlink r:id="rId13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A11AD2" w:rsidRDefault="00A11A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4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03.02.2020 </w:t>
            </w:r>
            <w:hyperlink r:id="rId1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  <w:r>
        <w:t xml:space="preserve">1. Показатели результативности и эффективности деятельности инспекции государственного строительного надзора Новосибирской области (далее - Инспекция) и методика их оценки (расчета) разработаны на основании распоряжений Правительства Российской Федерации от 17.05.2016 </w:t>
      </w:r>
      <w:hyperlink r:id="rId16" w:history="1">
        <w:r>
          <w:rPr>
            <w:color w:val="0000FF"/>
          </w:rPr>
          <w:t>N 934-р</w:t>
        </w:r>
      </w:hyperlink>
      <w:r>
        <w:t xml:space="preserve">, от 31.01.2017 </w:t>
      </w:r>
      <w:hyperlink r:id="rId17" w:history="1">
        <w:r>
          <w:rPr>
            <w:color w:val="0000FF"/>
          </w:rPr>
          <w:t>N 147-р</w:t>
        </w:r>
      </w:hyperlink>
      <w:r>
        <w:t xml:space="preserve">,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28.09.2017 N 370-п.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 xml:space="preserve">2. Показатели результативности и эффективности надзорной деятельности для регионального государственного строительного надзора, порядок их расчета либо источники показателей приводятся в </w:t>
      </w:r>
      <w:hyperlink w:anchor="P76" w:history="1">
        <w:r>
          <w:rPr>
            <w:color w:val="0000FF"/>
          </w:rPr>
          <w:t>таблице 1</w:t>
        </w:r>
      </w:hyperlink>
      <w:r>
        <w:t>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3. Для целей разработки и внедрения показателей результативности и эффективности и методики их оценки используются следующие понятия: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"ключевые показатели" - показатели результативности регионального государственного строительного надзора, отражающие уровень достижения общественно значимых результатов деятельности, по которым устанавливаются целевые значения, достижение которых должна обеспечить Инспекция;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"индикативные показатели" - показатели, количественно характеризующие итоги надзорной деятельности Инспекции по осуществлению регионального государственного строительного надзора, применяемые для мониторинга хода ее осуществления, анализа ее результатов, выявления проблем, возникающих при ее осуществлении, а также определения причин их возникновения.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4. Структура перечня показателей результативности и эффективности надзорной деятельности Инспекции состоит из показателей группы "А" и показателей групп "Б" и "В".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 xml:space="preserve">5. Показатели группы "А" являются ключевыми показателями и отражают </w:t>
      </w:r>
      <w:proofErr w:type="gramStart"/>
      <w:r>
        <w:t>существующий</w:t>
      </w:r>
      <w:proofErr w:type="gramEnd"/>
      <w:r>
        <w:t xml:space="preserve"> и целевой уровни безопасности охраняемых законом ценностей в поднадзорной сфере. Целевые значения ключевых показателей группы "А" устанавливаются ежегодно до 1 марта отчетного (оцениваемого) периода.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6. Показатели группы "Б" являются индикативными показателями и отражают, в какой степени достигнутый уровень результативности надзорной деятельности Инспекции соответствует бюджетным затратам на ее осуществление.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7. Показатели группы "В" являются индикативными показателями, характеризующими различные аспекты надзорной деятельности Инспекции, и используются для расчета показателей ее результативности и эффективности. Показатели группы "В" подразделяются на следующие подгруппы: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1) "В.2"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</w:t>
      </w:r>
    </w:p>
    <w:p w:rsidR="00A11AD2" w:rsidRDefault="00A11AD2">
      <w:pPr>
        <w:pStyle w:val="ConsPlusNormal"/>
        <w:spacing w:before="220"/>
        <w:ind w:firstLine="540"/>
        <w:jc w:val="both"/>
      </w:pPr>
      <w:proofErr w:type="gramStart"/>
      <w:r>
        <w:t>2) "В.3" - индикативные показатели, характеризующие параметры проведенных мероприятий, направленных на осуществление надзорной деятельности Инспекции, предназначенные для учета характеристик таких мероприятий;</w:t>
      </w:r>
      <w:proofErr w:type="gramEnd"/>
    </w:p>
    <w:p w:rsidR="00A11AD2" w:rsidRDefault="00A11AD2">
      <w:pPr>
        <w:pStyle w:val="ConsPlusNormal"/>
        <w:spacing w:before="220"/>
        <w:ind w:firstLine="540"/>
        <w:jc w:val="both"/>
      </w:pPr>
      <w:r>
        <w:t>3) "В.4" -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Инспекция ежегодно проводит оценку (расчет) фактических значений показателей групп "А", "Б" и "В", а также оценку достижений фактических значений ключевых показателей и в срок не позднее 1 марта направляет в министерство экономического развития Новосибирской области </w:t>
      </w:r>
      <w:hyperlink w:anchor="P257" w:history="1">
        <w:r>
          <w:rPr>
            <w:color w:val="0000FF"/>
          </w:rPr>
          <w:t>отчет</w:t>
        </w:r>
      </w:hyperlink>
      <w:r>
        <w:t xml:space="preserve"> о результативности и эффективности деятельности согласно приложению N 1 к настоящему Перечню с приложением пояснительной записки, содержащей результат оценки фактических значений показателей, анализ возникающих</w:t>
      </w:r>
      <w:proofErr w:type="gramEnd"/>
      <w:r>
        <w:t xml:space="preserve"> проблем и предложений по их устранению.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9. Информация о результатах расчетов фактических значений показателей и оценке фактических значений ключевых показателей результативности и эффективности надзорной деятельности Инспекции размещается на ее официальном сайте.</w:t>
      </w: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spacing w:before="220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jc w:val="right"/>
        <w:outlineLvl w:val="1"/>
      </w:pPr>
      <w:r>
        <w:t>Таблица N 1</w:t>
      </w:r>
    </w:p>
    <w:p w:rsidR="00A11AD2" w:rsidRDefault="00A11AD2">
      <w:pPr>
        <w:pStyle w:val="ConsPlusNormal"/>
        <w:jc w:val="right"/>
      </w:pPr>
      <w:r>
        <w:t>к перечню</w:t>
      </w:r>
    </w:p>
    <w:p w:rsidR="00A11AD2" w:rsidRDefault="00A11AD2">
      <w:pPr>
        <w:pStyle w:val="ConsPlusNormal"/>
        <w:jc w:val="right"/>
      </w:pPr>
      <w:r>
        <w:t>показателей результативности и</w:t>
      </w:r>
    </w:p>
    <w:p w:rsidR="00A11AD2" w:rsidRDefault="00A11AD2">
      <w:pPr>
        <w:pStyle w:val="ConsPlusNormal"/>
        <w:jc w:val="right"/>
      </w:pPr>
      <w:r>
        <w:t>эффективности надзорной деятельности</w:t>
      </w:r>
    </w:p>
    <w:p w:rsidR="00A11AD2" w:rsidRDefault="00A11AD2">
      <w:pPr>
        <w:pStyle w:val="ConsPlusNormal"/>
        <w:jc w:val="right"/>
      </w:pPr>
      <w:r>
        <w:t xml:space="preserve">инспекции </w:t>
      </w:r>
      <w:proofErr w:type="gramStart"/>
      <w:r>
        <w:t>государственного</w:t>
      </w:r>
      <w:proofErr w:type="gramEnd"/>
      <w:r>
        <w:t xml:space="preserve"> строительного</w:t>
      </w:r>
    </w:p>
    <w:p w:rsidR="00A11AD2" w:rsidRDefault="00A11AD2">
      <w:pPr>
        <w:pStyle w:val="ConsPlusNormal"/>
        <w:jc w:val="right"/>
      </w:pPr>
      <w:r>
        <w:t xml:space="preserve">надзора Новосибирской области </w:t>
      </w:r>
      <w:proofErr w:type="gramStart"/>
      <w:r>
        <w:t>по</w:t>
      </w:r>
      <w:proofErr w:type="gramEnd"/>
    </w:p>
    <w:p w:rsidR="00A11AD2" w:rsidRDefault="00A11AD2">
      <w:pPr>
        <w:pStyle w:val="ConsPlusNormal"/>
        <w:jc w:val="right"/>
      </w:pPr>
      <w:r>
        <w:t xml:space="preserve">осуществлению </w:t>
      </w:r>
      <w:proofErr w:type="gramStart"/>
      <w:r>
        <w:t>регионального</w:t>
      </w:r>
      <w:proofErr w:type="gramEnd"/>
    </w:p>
    <w:p w:rsidR="00A11AD2" w:rsidRDefault="00A11AD2">
      <w:pPr>
        <w:pStyle w:val="ConsPlusNormal"/>
        <w:jc w:val="right"/>
      </w:pPr>
      <w:r>
        <w:t>государственного строительного надзора</w:t>
      </w:r>
    </w:p>
    <w:p w:rsidR="00A11AD2" w:rsidRDefault="00A11AD2">
      <w:pPr>
        <w:pStyle w:val="ConsPlusNormal"/>
        <w:jc w:val="right"/>
      </w:pPr>
      <w:r>
        <w:t>и методике их оценки (расчета),</w:t>
      </w:r>
    </w:p>
    <w:p w:rsidR="00A11AD2" w:rsidRDefault="00A11AD2">
      <w:pPr>
        <w:pStyle w:val="ConsPlusNormal"/>
        <w:jc w:val="right"/>
      </w:pPr>
      <w:r>
        <w:t>утвержденным приказом инспекции</w:t>
      </w:r>
    </w:p>
    <w:p w:rsidR="00A11AD2" w:rsidRDefault="00A11AD2">
      <w:pPr>
        <w:pStyle w:val="ConsPlusNormal"/>
        <w:jc w:val="right"/>
      </w:pPr>
      <w:r>
        <w:t>государственного строительного надзора</w:t>
      </w:r>
    </w:p>
    <w:p w:rsidR="00A11AD2" w:rsidRDefault="00A11AD2">
      <w:pPr>
        <w:pStyle w:val="ConsPlusNormal"/>
        <w:jc w:val="right"/>
      </w:pPr>
      <w:r>
        <w:t>Новосибирской области</w:t>
      </w:r>
    </w:p>
    <w:p w:rsidR="00A11AD2" w:rsidRDefault="00A11AD2">
      <w:pPr>
        <w:pStyle w:val="ConsPlusNormal"/>
        <w:jc w:val="right"/>
      </w:pPr>
      <w:r>
        <w:t>от 29.11.2017 N 49</w:t>
      </w: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Title"/>
        <w:jc w:val="center"/>
      </w:pPr>
      <w:bookmarkStart w:id="1" w:name="P76"/>
      <w:bookmarkEnd w:id="1"/>
      <w:r>
        <w:t>ПЕРЕЧЕНЬ</w:t>
      </w:r>
    </w:p>
    <w:p w:rsidR="00A11AD2" w:rsidRDefault="00A11AD2">
      <w:pPr>
        <w:pStyle w:val="ConsPlusTitle"/>
        <w:jc w:val="center"/>
      </w:pPr>
      <w:r>
        <w:t>показателей результативности и эффективности</w:t>
      </w:r>
    </w:p>
    <w:p w:rsidR="00A11AD2" w:rsidRDefault="00A11AD2">
      <w:pPr>
        <w:pStyle w:val="ConsPlusTitle"/>
        <w:jc w:val="center"/>
      </w:pPr>
      <w:r>
        <w:t xml:space="preserve">контрольно-надзорной деятельности инспекции </w:t>
      </w:r>
      <w:proofErr w:type="gramStart"/>
      <w:r>
        <w:t>государственного</w:t>
      </w:r>
      <w:proofErr w:type="gramEnd"/>
    </w:p>
    <w:p w:rsidR="00A11AD2" w:rsidRDefault="00A11AD2">
      <w:pPr>
        <w:pStyle w:val="ConsPlusTitle"/>
        <w:jc w:val="center"/>
      </w:pPr>
      <w:r>
        <w:t>строительного надзора Новосибирской области</w:t>
      </w:r>
    </w:p>
    <w:p w:rsidR="00A11AD2" w:rsidRDefault="00A11AD2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</w:t>
      </w:r>
      <w:proofErr w:type="gramEnd"/>
    </w:p>
    <w:p w:rsidR="00A11AD2" w:rsidRDefault="00A11AD2">
      <w:pPr>
        <w:pStyle w:val="ConsPlusNormal"/>
        <w:jc w:val="center"/>
      </w:pPr>
      <w:r>
        <w:t>надзора Новосибирской области от 24.10.2019 N 61)</w:t>
      </w: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sectPr w:rsidR="00A11AD2" w:rsidSect="00CE3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195"/>
        <w:gridCol w:w="8391"/>
      </w:tblGrid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Номер (индекс) показателя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  <w:jc w:val="center"/>
            </w:pPr>
            <w:r>
              <w:t>Наименование показателя (группы показателей)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  <w:jc w:val="center"/>
            </w:pPr>
            <w:r>
              <w:t>Порядок расчета показателя. Источник показателя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</w:p>
        </w:tc>
        <w:tc>
          <w:tcPr>
            <w:tcW w:w="12586" w:type="dxa"/>
            <w:gridSpan w:val="2"/>
          </w:tcPr>
          <w:p w:rsidR="00A11AD2" w:rsidRDefault="00A11AD2">
            <w:pPr>
              <w:pStyle w:val="ConsPlusNormal"/>
              <w:jc w:val="center"/>
              <w:outlineLvl w:val="2"/>
            </w:pPr>
            <w:r>
              <w:t>Ключевые показатели</w:t>
            </w:r>
          </w:p>
        </w:tc>
      </w:tr>
      <w:tr w:rsidR="00A11AD2">
        <w:tc>
          <w:tcPr>
            <w:tcW w:w="13606" w:type="dxa"/>
            <w:gridSpan w:val="3"/>
          </w:tcPr>
          <w:p w:rsidR="00A11AD2" w:rsidRDefault="00A11AD2">
            <w:pPr>
              <w:pStyle w:val="ConsPlusNormal"/>
              <w:jc w:val="center"/>
              <w:outlineLvl w:val="3"/>
            </w:pPr>
            <w:r>
              <w:t>А. Показатели результативности, отражающие уровень безопасности охраняемых законом ценностей, выражающиеся в минимизации причинения им вреда (ущерба)</w:t>
            </w:r>
          </w:p>
        </w:tc>
      </w:tr>
      <w:tr w:rsidR="00A11AD2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A11AD2" w:rsidRDefault="00A11AD2">
            <w:pPr>
              <w:pStyle w:val="ConsPlusNormal"/>
              <w:jc w:val="center"/>
            </w:pPr>
            <w:r>
              <w:t>А.3.1</w:t>
            </w:r>
          </w:p>
        </w:tc>
        <w:tc>
          <w:tcPr>
            <w:tcW w:w="4195" w:type="dxa"/>
            <w:tcBorders>
              <w:bottom w:val="nil"/>
            </w:tcBorders>
          </w:tcPr>
          <w:p w:rsidR="00A11AD2" w:rsidRDefault="00A11AD2">
            <w:pPr>
              <w:pStyle w:val="ConsPlusNormal"/>
            </w:pPr>
            <w:r>
              <w:t>Доля не исполненных в установленные сроки предписаний, выданных по результатам проверок, проведенных в соответствии с программами проверок, от общего количества выданных таких предписаний, срок исполнения которых истек</w:t>
            </w:r>
          </w:p>
        </w:tc>
        <w:tc>
          <w:tcPr>
            <w:tcW w:w="8391" w:type="dxa"/>
            <w:tcBorders>
              <w:bottom w:val="nil"/>
            </w:tcBorders>
          </w:tcPr>
          <w:p w:rsidR="00A11AD2" w:rsidRDefault="00A11AD2">
            <w:pPr>
              <w:pStyle w:val="ConsPlusNormal"/>
            </w:pPr>
            <w:r>
              <w:t xml:space="preserve">Д = Пн. / </w:t>
            </w:r>
            <w:proofErr w:type="gramStart"/>
            <w:r>
              <w:t>П</w:t>
            </w:r>
            <w:proofErr w:type="gramEnd"/>
          </w:p>
          <w:p w:rsidR="00A11AD2" w:rsidRDefault="00A11AD2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 - общее количество выданных предписаний, срок исполнения которых истек;</w:t>
            </w:r>
          </w:p>
          <w:p w:rsidR="00A11AD2" w:rsidRDefault="00A11AD2">
            <w:pPr>
              <w:pStyle w:val="ConsPlusNormal"/>
            </w:pPr>
            <w:r>
              <w:t>Пн. - количество неисполненных предписаний, срок исполнения которых истек.</w:t>
            </w:r>
          </w:p>
          <w:p w:rsidR="00A11AD2" w:rsidRDefault="00A11AD2">
            <w:pPr>
              <w:pStyle w:val="ConsPlusNormal"/>
            </w:pPr>
            <w: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A11AD2">
        <w:tblPrEx>
          <w:tblBorders>
            <w:insideH w:val="nil"/>
          </w:tblBorders>
        </w:tblPrEx>
        <w:tc>
          <w:tcPr>
            <w:tcW w:w="13606" w:type="dxa"/>
            <w:gridSpan w:val="3"/>
            <w:tcBorders>
              <w:top w:val="nil"/>
            </w:tcBorders>
          </w:tcPr>
          <w:p w:rsidR="00A11AD2" w:rsidRDefault="00A11AD2">
            <w:pPr>
              <w:pStyle w:val="ConsPlusNormal"/>
              <w:jc w:val="both"/>
            </w:pPr>
            <w:proofErr w:type="gramStart"/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инспекции государственного строительного надзора Новосибирской</w:t>
            </w:r>
            <w:proofErr w:type="gramEnd"/>
          </w:p>
          <w:p w:rsidR="00A11AD2" w:rsidRDefault="00A11AD2">
            <w:pPr>
              <w:pStyle w:val="ConsPlusNormal"/>
              <w:jc w:val="both"/>
            </w:pPr>
            <w:r>
              <w:t>области от 03.02.2020 N 13)</w:t>
            </w:r>
          </w:p>
        </w:tc>
      </w:tr>
      <w:tr w:rsidR="00A11AD2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A11AD2" w:rsidRDefault="00A11AD2">
            <w:pPr>
              <w:pStyle w:val="ConsPlusNormal"/>
              <w:jc w:val="center"/>
            </w:pPr>
            <w:r>
              <w:t>А.1</w:t>
            </w:r>
          </w:p>
        </w:tc>
        <w:tc>
          <w:tcPr>
            <w:tcW w:w="4195" w:type="dxa"/>
            <w:tcBorders>
              <w:bottom w:val="nil"/>
            </w:tcBorders>
          </w:tcPr>
          <w:p w:rsidR="00A11AD2" w:rsidRDefault="00A11AD2">
            <w:pPr>
              <w:pStyle w:val="ConsPlusNormal"/>
            </w:pPr>
            <w:r>
              <w:t>Доля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 на 100 000 жителей</w:t>
            </w:r>
          </w:p>
        </w:tc>
        <w:tc>
          <w:tcPr>
            <w:tcW w:w="8391" w:type="dxa"/>
            <w:tcBorders>
              <w:bottom w:val="nil"/>
            </w:tcBorders>
          </w:tcPr>
          <w:p w:rsidR="00A11AD2" w:rsidRDefault="00A11AD2">
            <w:pPr>
              <w:pStyle w:val="ConsPlusNormal"/>
            </w:pPr>
            <w:r>
              <w:t>Д</w:t>
            </w:r>
            <w:proofErr w:type="gramStart"/>
            <w:r>
              <w:t xml:space="preserve"> = </w:t>
            </w:r>
            <w:proofErr w:type="spellStart"/>
            <w:r>
              <w:t>К</w:t>
            </w:r>
            <w:proofErr w:type="gramEnd"/>
            <w:r>
              <w:t>в</w:t>
            </w:r>
            <w:proofErr w:type="spellEnd"/>
            <w:r>
              <w:t xml:space="preserve"> / </w:t>
            </w:r>
            <w:proofErr w:type="spellStart"/>
            <w:r>
              <w:t>Кнсо</w:t>
            </w:r>
            <w:proofErr w:type="spellEnd"/>
            <w:r>
              <w:t xml:space="preserve"> x 100000 жителей</w:t>
            </w:r>
          </w:p>
          <w:p w:rsidR="00A11AD2" w:rsidRDefault="00A11AD2">
            <w:pPr>
              <w:pStyle w:val="ConsPlusNormal"/>
            </w:pPr>
            <w:proofErr w:type="spellStart"/>
            <w:r>
              <w:t>Кв</w:t>
            </w:r>
            <w:proofErr w:type="spellEnd"/>
            <w:r>
              <w:t xml:space="preserve"> - количество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документации;</w:t>
            </w:r>
          </w:p>
          <w:p w:rsidR="00A11AD2" w:rsidRDefault="00A11AD2">
            <w:pPr>
              <w:pStyle w:val="ConsPlusNormal"/>
            </w:pPr>
            <w:proofErr w:type="spellStart"/>
            <w:r>
              <w:t>Кнсо</w:t>
            </w:r>
            <w:proofErr w:type="spellEnd"/>
            <w:r>
              <w:t xml:space="preserve"> - количество жителей Новосибирской области в отчетном периоде. Извещения о случаях возникновения аварийных ситуаций на объекте капитального строительства.</w:t>
            </w:r>
          </w:p>
          <w:p w:rsidR="00A11AD2" w:rsidRDefault="00A11AD2">
            <w:pPr>
              <w:pStyle w:val="ConsPlusNormal"/>
            </w:pPr>
            <w:r>
              <w:t>Официальный сайт территориального органа Федеральной службы государственной статистики по Новосибирской области http://novosibstat.old.gks.ru/wps/wcm/connect/rosstat_ts/novosibstat/ru/statistics/population/</w:t>
            </w:r>
          </w:p>
        </w:tc>
      </w:tr>
      <w:tr w:rsidR="00A11AD2">
        <w:tblPrEx>
          <w:tblBorders>
            <w:insideH w:val="nil"/>
          </w:tblBorders>
        </w:tblPrEx>
        <w:tc>
          <w:tcPr>
            <w:tcW w:w="13606" w:type="dxa"/>
            <w:gridSpan w:val="3"/>
            <w:tcBorders>
              <w:top w:val="nil"/>
            </w:tcBorders>
          </w:tcPr>
          <w:p w:rsidR="00A11AD2" w:rsidRDefault="00A11AD2">
            <w:pPr>
              <w:pStyle w:val="ConsPlusNormal"/>
              <w:jc w:val="both"/>
            </w:pPr>
            <w:proofErr w:type="gramStart"/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инспекции государственного строительного надзора Новосибирской</w:t>
            </w:r>
            <w:proofErr w:type="gramEnd"/>
          </w:p>
          <w:p w:rsidR="00A11AD2" w:rsidRDefault="00A11AD2">
            <w:pPr>
              <w:pStyle w:val="ConsPlusNormal"/>
              <w:jc w:val="both"/>
            </w:pPr>
            <w:r>
              <w:t>области от 03.02.2020 N 13)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</w:p>
        </w:tc>
        <w:tc>
          <w:tcPr>
            <w:tcW w:w="12586" w:type="dxa"/>
            <w:gridSpan w:val="2"/>
          </w:tcPr>
          <w:p w:rsidR="00A11AD2" w:rsidRDefault="00A11AD2">
            <w:pPr>
              <w:pStyle w:val="ConsPlusNormal"/>
              <w:jc w:val="center"/>
              <w:outlineLvl w:val="2"/>
            </w:pPr>
            <w:r>
              <w:t>Индикативные показатели</w:t>
            </w:r>
          </w:p>
        </w:tc>
      </w:tr>
      <w:tr w:rsidR="00A11AD2">
        <w:tc>
          <w:tcPr>
            <w:tcW w:w="13606" w:type="dxa"/>
            <w:gridSpan w:val="3"/>
          </w:tcPr>
          <w:p w:rsidR="00A11AD2" w:rsidRDefault="00A11AD2">
            <w:pPr>
              <w:pStyle w:val="ConsPlusNormal"/>
              <w:jc w:val="center"/>
              <w:outlineLvl w:val="3"/>
            </w:pPr>
            <w:proofErr w:type="gramStart"/>
            <w:r>
              <w:t>Б. 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A11AD2">
        <w:tc>
          <w:tcPr>
            <w:tcW w:w="1020" w:type="dxa"/>
            <w:vMerge w:val="restart"/>
          </w:tcPr>
          <w:p w:rsidR="00A11AD2" w:rsidRDefault="00A11AD2">
            <w:pPr>
              <w:pStyle w:val="ConsPlusNormal"/>
              <w:jc w:val="center"/>
            </w:pPr>
            <w:r>
              <w:t>Б.1</w:t>
            </w:r>
          </w:p>
        </w:tc>
        <w:tc>
          <w:tcPr>
            <w:tcW w:w="4195" w:type="dxa"/>
            <w:vMerge w:val="restart"/>
          </w:tcPr>
          <w:p w:rsidR="00A11AD2" w:rsidRDefault="00A11AD2">
            <w:pPr>
              <w:pStyle w:val="ConsPlusNormal"/>
            </w:pPr>
            <w:r>
              <w:t>Эффективность регионального государственного строительного надзора, определяемая исходя из финансовых ресурсов, выделенных инспекции на его осуществление, проведенных ею надзорных мероприятий, а также наличия объектов для проведения таких мероприятий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Показатель рассчитывается по следующей формуле:</w:t>
            </w:r>
          </w:p>
          <w:p w:rsidR="00A11AD2" w:rsidRDefault="00A11AD2">
            <w:pPr>
              <w:pStyle w:val="ConsPlusNormal"/>
            </w:pPr>
            <w:r>
              <w:t xml:space="preserve">Б.1 = БС / ПП / </w:t>
            </w:r>
            <w:proofErr w:type="spellStart"/>
            <w:r>
              <w:t>ППср</w:t>
            </w:r>
            <w:proofErr w:type="spellEnd"/>
            <w:r>
              <w:t>., где:</w:t>
            </w:r>
          </w:p>
          <w:p w:rsidR="00A11AD2" w:rsidRDefault="00A11AD2">
            <w:pPr>
              <w:pStyle w:val="ConsPlusNormal"/>
            </w:pPr>
            <w:r>
              <w:t>БС - бюджетные средства, выделенные на исполнение полномочий (тыс. руб.);</w:t>
            </w:r>
          </w:p>
          <w:p w:rsidR="00A11AD2" w:rsidRDefault="00A11AD2">
            <w:pPr>
              <w:pStyle w:val="ConsPlusNormal"/>
            </w:pPr>
            <w:r>
              <w:t>ПП - количество проведенных проверок по программам проверок (шт.);</w:t>
            </w:r>
          </w:p>
          <w:p w:rsidR="00A11AD2" w:rsidRDefault="00A11AD2">
            <w:pPr>
              <w:pStyle w:val="ConsPlusNormal"/>
            </w:pPr>
            <w:proofErr w:type="spellStart"/>
            <w:r>
              <w:t>ППср</w:t>
            </w:r>
            <w:proofErr w:type="spellEnd"/>
            <w:r>
              <w:t xml:space="preserve">. - среднее количество </w:t>
            </w:r>
            <w:proofErr w:type="gramStart"/>
            <w:r>
              <w:t>проведенных</w:t>
            </w:r>
            <w:proofErr w:type="gramEnd"/>
            <w:r>
              <w:t xml:space="preserve"> ПП-проверок на один объект, по которым проверки проводились (шт.);</w:t>
            </w:r>
          </w:p>
          <w:p w:rsidR="00A11AD2" w:rsidRDefault="00A11AD2">
            <w:pPr>
              <w:pStyle w:val="ConsPlusNormal"/>
            </w:pPr>
            <w:proofErr w:type="spellStart"/>
            <w:r>
              <w:t>ППср</w:t>
            </w:r>
            <w:proofErr w:type="spellEnd"/>
            <w:r>
              <w:t xml:space="preserve">. = ПП / </w:t>
            </w:r>
            <w:proofErr w:type="spellStart"/>
            <w:r>
              <w:t>ОКСп</w:t>
            </w:r>
            <w:proofErr w:type="spellEnd"/>
            <w:r>
              <w:t>, где:</w:t>
            </w:r>
          </w:p>
          <w:p w:rsidR="00A11AD2" w:rsidRDefault="00A11AD2">
            <w:pPr>
              <w:pStyle w:val="ConsPlusNormal"/>
            </w:pPr>
            <w:proofErr w:type="spellStart"/>
            <w:r>
              <w:t>ОКСп</w:t>
            </w:r>
            <w:proofErr w:type="spellEnd"/>
            <w:r>
              <w:t xml:space="preserve"> - количество объектов капитального строительства, по которым проводились ПП-проверки</w:t>
            </w:r>
          </w:p>
        </w:tc>
      </w:tr>
      <w:tr w:rsidR="00A11AD2">
        <w:tc>
          <w:tcPr>
            <w:tcW w:w="1020" w:type="dxa"/>
            <w:vMerge/>
          </w:tcPr>
          <w:p w:rsidR="00A11AD2" w:rsidRDefault="00A11AD2"/>
        </w:tc>
        <w:tc>
          <w:tcPr>
            <w:tcW w:w="4195" w:type="dxa"/>
            <w:vMerge/>
          </w:tcPr>
          <w:p w:rsidR="00A11AD2" w:rsidRDefault="00A11AD2"/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Количество объектов, по которым проводились ПП-проверки, зависит не только от того, запланированы ли эти проверки программами проверок, но и от того, выполнены ли на объекте работы, подлежащие такой проверке.</w:t>
            </w:r>
          </w:p>
          <w:p w:rsidR="00A11AD2" w:rsidRDefault="00A11AD2">
            <w:pPr>
              <w:pStyle w:val="ConsPlusNormal"/>
            </w:pPr>
            <w:r>
              <w:t>Снижение значений показателя указывает на повышение эффективности контрольно-надзорной деятельности инспекции</w:t>
            </w:r>
          </w:p>
        </w:tc>
      </w:tr>
      <w:tr w:rsidR="00A11AD2">
        <w:tc>
          <w:tcPr>
            <w:tcW w:w="13606" w:type="dxa"/>
            <w:gridSpan w:val="3"/>
          </w:tcPr>
          <w:p w:rsidR="00A11AD2" w:rsidRDefault="00A11AD2">
            <w:pPr>
              <w:pStyle w:val="ConsPlusNormal"/>
              <w:jc w:val="center"/>
              <w:outlineLvl w:val="3"/>
            </w:pPr>
            <w:r>
              <w:t>В. Индикативные показатели, характеризующие различные аспекты контрольно-надзорной деятельности</w:t>
            </w:r>
          </w:p>
        </w:tc>
      </w:tr>
      <w:tr w:rsidR="00A11AD2">
        <w:tc>
          <w:tcPr>
            <w:tcW w:w="13606" w:type="dxa"/>
            <w:gridSpan w:val="3"/>
          </w:tcPr>
          <w:p w:rsidR="00A11AD2" w:rsidRDefault="00A11AD2">
            <w:pPr>
              <w:pStyle w:val="ConsPlusNormal"/>
              <w:jc w:val="center"/>
              <w:outlineLvl w:val="4"/>
            </w:pPr>
            <w:r>
              <w:t>В.2. 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В.2.1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 xml:space="preserve">количество проведенных проверок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предписаний, выданных по результатам всех видов проверок, ранее проведенных инспекцией</w:t>
            </w:r>
          </w:p>
        </w:tc>
        <w:tc>
          <w:tcPr>
            <w:tcW w:w="8391" w:type="dxa"/>
            <w:vMerge w:val="restart"/>
          </w:tcPr>
          <w:p w:rsidR="00A11AD2" w:rsidRDefault="00A11AD2">
            <w:pPr>
              <w:pStyle w:val="ConsPlusNormal"/>
            </w:pPr>
            <w: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В.2.2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субъектов, допустивших нарушения, в отношении которых были выданы предписания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В.2.3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 xml:space="preserve">количество субъектов, установленное в результате проведения проверок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предписаний, у которых были устранены нарушения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В.2.4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доля субъектов, у которых были устранены нарушения, от количества всех субъектов, в отношении которых такие проверки проводились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В.2.5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доля субъектов, допустивших нарушения в виде невыполнения ранее выданного предписания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В.2.7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Журнал регистрации заявлений и обращений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В.2.8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 xml:space="preserve">общее количество заявлений (обращений),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инспекцией не были проведены внеплановые проверки (включая отказы прокуратуры в согласовании проверок)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Журнал регистрации заявлений и обращений.</w:t>
            </w:r>
          </w:p>
          <w:p w:rsidR="00A11AD2" w:rsidRDefault="00A11AD2">
            <w:pPr>
              <w:pStyle w:val="ConsPlusNormal"/>
            </w:pPr>
            <w: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В.2.9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штатных 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Учитываются штатные единицы сотрудников инспекции, участвующих в исполнении ею надзорной функции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В.2.10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доля инспекторов, прошедших в течение последних 3 лет программы переобучения или повышения квалификации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Показатель устанавливается в процентах от общего количества инспекторского состава.</w:t>
            </w:r>
          </w:p>
          <w:p w:rsidR="00A11AD2" w:rsidRDefault="00A11AD2">
            <w:pPr>
              <w:pStyle w:val="ConsPlusNormal"/>
            </w:pPr>
            <w:r>
              <w:t>Инспекторский состав - сотрудники инспекции, уполномоченные в соответствии со своими должностными регламентами проводить проверки</w:t>
            </w:r>
          </w:p>
        </w:tc>
      </w:tr>
      <w:tr w:rsidR="00A11AD2">
        <w:tc>
          <w:tcPr>
            <w:tcW w:w="13606" w:type="dxa"/>
            <w:gridSpan w:val="3"/>
          </w:tcPr>
          <w:p w:rsidR="00A11AD2" w:rsidRDefault="00A11AD2">
            <w:pPr>
              <w:pStyle w:val="ConsPlusNormal"/>
              <w:jc w:val="center"/>
              <w:outlineLvl w:val="4"/>
            </w:pPr>
            <w:r>
              <w:t>В.3. Индикативные показатели, характеризующие параметры проведенных мероприятий</w:t>
            </w:r>
          </w:p>
        </w:tc>
      </w:tr>
      <w:tr w:rsidR="00A11AD2">
        <w:tc>
          <w:tcPr>
            <w:tcW w:w="13606" w:type="dxa"/>
            <w:gridSpan w:val="3"/>
          </w:tcPr>
          <w:p w:rsidR="00A11AD2" w:rsidRDefault="00A11AD2">
            <w:pPr>
              <w:pStyle w:val="ConsPlusNormal"/>
              <w:jc w:val="center"/>
              <w:outlineLvl w:val="5"/>
            </w:pPr>
            <w:r>
              <w:t>В.3.1. Проверки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В.3.1.1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общее количество проверок</w:t>
            </w:r>
          </w:p>
        </w:tc>
        <w:tc>
          <w:tcPr>
            <w:tcW w:w="8391" w:type="dxa"/>
            <w:vMerge w:val="restart"/>
          </w:tcPr>
          <w:p w:rsidR="00A11AD2" w:rsidRDefault="00A11AD2">
            <w:pPr>
              <w:pStyle w:val="ConsPlusNormal"/>
            </w:pPr>
            <w: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В.3.1.2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общее количество проверок, проведенных по программам проведения проверок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В.3.1.3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общее количество проведенных внеплановых проверок:</w:t>
            </w:r>
          </w:p>
          <w:p w:rsidR="00A11AD2" w:rsidRDefault="00A11AD2">
            <w:pPr>
              <w:pStyle w:val="ConsPlusNormal"/>
            </w:pPr>
            <w:r>
              <w:t>в том числе по основаниям: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В.3.1.4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 xml:space="preserve">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предписаний, выданных по результатам проведенной ранее проверки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В.3.1.5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В.3.1.6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В.3.1.7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на основании требования прокурора о проведении внеплановой проверки в рамках надзора за исполнением законов, по поступившим в органы прокуратуры материалам и обращениям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В.3.1.8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проверок по программам проверок, проведенных в отношении объектов капитального строительства в разрезе категорий риска, установленных для осуществления регионального государственного строительного надзора</w:t>
            </w:r>
          </w:p>
        </w:tc>
        <w:tc>
          <w:tcPr>
            <w:tcW w:w="8391" w:type="dxa"/>
            <w:vMerge w:val="restart"/>
          </w:tcPr>
          <w:p w:rsidR="00A11AD2" w:rsidRDefault="00A11AD2">
            <w:pPr>
              <w:pStyle w:val="ConsPlusNormal"/>
            </w:pPr>
            <w:r>
              <w:t>Реестр объектов капитального строительства с присвоенными им категориями риска, в отношении строительства, реконструкции которых осуществляется региональный государственный строительный надзор (п. 8а Положения, утвержденного Постановлением Правительства РФ от 01.02.2017 N 54 в ред. 2017 года).</w:t>
            </w:r>
          </w:p>
          <w:p w:rsidR="00A11AD2" w:rsidRDefault="00A11AD2">
            <w:pPr>
              <w:pStyle w:val="ConsPlusNormal"/>
            </w:pPr>
            <w: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В.3.1.9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доля объектов капитального строительства, в отношении которых были проведены проверки, в разрезе категорий риска, из числа всех проверок, проведенных по программам проверок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В.3.1.10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общее количество проверок, в ходе которых были выявлены нарушения</w:t>
            </w:r>
          </w:p>
        </w:tc>
        <w:tc>
          <w:tcPr>
            <w:tcW w:w="8391" w:type="dxa"/>
            <w:vMerge w:val="restart"/>
          </w:tcPr>
          <w:p w:rsidR="00A11AD2" w:rsidRDefault="00A11AD2">
            <w:pPr>
              <w:pStyle w:val="ConsPlusNormal"/>
            </w:pPr>
            <w: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В.3.1.11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общее количество выданных предписаний об устранении выявленных нарушений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В.3.1.12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направлено инспекцией заявлений в органы прокуратуры о согласовании проведения внеплановых выездных проверок</w:t>
            </w:r>
          </w:p>
        </w:tc>
        <w:tc>
          <w:tcPr>
            <w:tcW w:w="8391" w:type="dxa"/>
            <w:vMerge w:val="restart"/>
          </w:tcPr>
          <w:p w:rsidR="00A11AD2" w:rsidRDefault="00A11AD2">
            <w:pPr>
              <w:pStyle w:val="ConsPlusNormal"/>
            </w:pPr>
            <w:r>
              <w:t>Журнал учета заявлений в органы прокуратуры о согласовании проведения внеплановых выездных проверок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В.3.1.13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заявлений инспекции,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В.3.1.14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проверок, результаты которых были признаны недействительными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Решения суда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В.3.1.15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 xml:space="preserve">количество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инспекции,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Информация кадровой службы инспекции</w:t>
            </w:r>
          </w:p>
        </w:tc>
      </w:tr>
      <w:tr w:rsidR="00A11AD2">
        <w:tc>
          <w:tcPr>
            <w:tcW w:w="13606" w:type="dxa"/>
            <w:gridSpan w:val="3"/>
          </w:tcPr>
          <w:p w:rsidR="00A11AD2" w:rsidRDefault="00A11AD2">
            <w:pPr>
              <w:pStyle w:val="ConsPlusNormal"/>
              <w:jc w:val="center"/>
              <w:outlineLvl w:val="5"/>
            </w:pPr>
            <w:r>
              <w:t>В.3.6. Производство по делам об административных правонарушениях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В.3.6.1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протоколов об административных правонарушениях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Журнал регистрации протоколов об административных нарушениях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В.3.6.2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8391" w:type="dxa"/>
            <w:vMerge w:val="restart"/>
          </w:tcPr>
          <w:p w:rsidR="00A11AD2" w:rsidRDefault="00A11AD2">
            <w:pPr>
              <w:pStyle w:val="ConsPlusNormal"/>
            </w:pPr>
            <w:r>
              <w:t>Журнал регистрации дел об административных нарушениях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В.3.6.3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постановлений о назначении административных наказаний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В.3.6.4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В.3.6.5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В.3.6.6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общая сумма уплаченных (взысканных) штрафов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Наличие поступлений на соответствующий лицевой счет, открытый Федеральным казначейством</w:t>
            </w:r>
          </w:p>
        </w:tc>
      </w:tr>
      <w:tr w:rsidR="00A11AD2">
        <w:tblPrEx>
          <w:tblBorders>
            <w:insideH w:val="nil"/>
          </w:tblBorders>
        </w:tblPrEx>
        <w:tc>
          <w:tcPr>
            <w:tcW w:w="13606" w:type="dxa"/>
            <w:gridSpan w:val="3"/>
            <w:tcBorders>
              <w:bottom w:val="nil"/>
            </w:tcBorders>
          </w:tcPr>
          <w:p w:rsidR="00A11AD2" w:rsidRDefault="00A11AD2">
            <w:pPr>
              <w:pStyle w:val="ConsPlusNormal"/>
              <w:jc w:val="center"/>
              <w:outlineLvl w:val="5"/>
            </w:pPr>
            <w:r>
              <w:t>В.3.7. Деятельность по выдаче заключений о соответствии построенных, реконструированных объектов капитального строительства требованиям проектной документации</w:t>
            </w:r>
          </w:p>
        </w:tc>
      </w:tr>
      <w:tr w:rsidR="00A11AD2">
        <w:tblPrEx>
          <w:tblBorders>
            <w:insideH w:val="nil"/>
          </w:tblBorders>
        </w:tblPrEx>
        <w:tc>
          <w:tcPr>
            <w:tcW w:w="13606" w:type="dxa"/>
            <w:gridSpan w:val="3"/>
            <w:tcBorders>
              <w:top w:val="nil"/>
            </w:tcBorders>
          </w:tcPr>
          <w:p w:rsidR="00A11AD2" w:rsidRDefault="00A11AD2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инспекции государственного строительного</w:t>
            </w:r>
            <w:proofErr w:type="gramEnd"/>
          </w:p>
          <w:p w:rsidR="00A11AD2" w:rsidRDefault="00A11AD2">
            <w:pPr>
              <w:pStyle w:val="ConsPlusNormal"/>
              <w:jc w:val="center"/>
            </w:pPr>
            <w:r>
              <w:t>надзора Новосибирской области от 05.12.2019 N 82)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В.3.7.1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рассмотренных заявлений о выдаче заключения о соответствии построенного, реконструированного объекта капитального строительства</w:t>
            </w:r>
          </w:p>
        </w:tc>
        <w:tc>
          <w:tcPr>
            <w:tcW w:w="8391" w:type="dxa"/>
            <w:vMerge w:val="restart"/>
            <w:tcBorders>
              <w:bottom w:val="nil"/>
            </w:tcBorders>
          </w:tcPr>
          <w:p w:rsidR="00A11AD2" w:rsidRDefault="00A11AD2">
            <w:pPr>
              <w:pStyle w:val="ConsPlusNormal"/>
            </w:pPr>
            <w:r>
              <w:t>Журнал регистрации заключений о соответствии построенных, реконструированных объектов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решений об отказе в выдаче таких заключений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В.3.7.2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рассмотренных заявлений о выдаче заключения о соответствии, по которым приняты решения об отказе в предоставлении разрешений, лицензий</w:t>
            </w:r>
          </w:p>
        </w:tc>
        <w:tc>
          <w:tcPr>
            <w:tcW w:w="8391" w:type="dxa"/>
            <w:vMerge/>
            <w:tcBorders>
              <w:bottom w:val="nil"/>
            </w:tcBorders>
          </w:tcPr>
          <w:p w:rsidR="00A11AD2" w:rsidRDefault="00A11AD2"/>
        </w:tc>
      </w:tr>
      <w:tr w:rsidR="00A11AD2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A11AD2" w:rsidRDefault="00A11AD2">
            <w:pPr>
              <w:pStyle w:val="ConsPlusNormal"/>
              <w:jc w:val="center"/>
            </w:pPr>
            <w:r>
              <w:t>В.3.7.3</w:t>
            </w:r>
          </w:p>
        </w:tc>
        <w:tc>
          <w:tcPr>
            <w:tcW w:w="4195" w:type="dxa"/>
            <w:tcBorders>
              <w:bottom w:val="nil"/>
            </w:tcBorders>
          </w:tcPr>
          <w:p w:rsidR="00A11AD2" w:rsidRDefault="00A11AD2">
            <w:pPr>
              <w:pStyle w:val="ConsPlusNormal"/>
            </w:pPr>
            <w:r>
              <w:t>средний срок рассмотрения заявления о выдаче заключения о соответствии</w:t>
            </w:r>
          </w:p>
        </w:tc>
        <w:tc>
          <w:tcPr>
            <w:tcW w:w="8391" w:type="dxa"/>
            <w:vMerge/>
            <w:tcBorders>
              <w:bottom w:val="nil"/>
            </w:tcBorders>
          </w:tcPr>
          <w:p w:rsidR="00A11AD2" w:rsidRDefault="00A11AD2"/>
        </w:tc>
      </w:tr>
      <w:tr w:rsidR="00A11AD2">
        <w:tblPrEx>
          <w:tblBorders>
            <w:insideH w:val="nil"/>
          </w:tblBorders>
        </w:tblPrEx>
        <w:tc>
          <w:tcPr>
            <w:tcW w:w="13606" w:type="dxa"/>
            <w:gridSpan w:val="3"/>
            <w:tcBorders>
              <w:top w:val="nil"/>
            </w:tcBorders>
          </w:tcPr>
          <w:p w:rsidR="00A11AD2" w:rsidRDefault="00A11AD2">
            <w:pPr>
              <w:pStyle w:val="ConsPlusNormal"/>
              <w:jc w:val="both"/>
            </w:pPr>
            <w:proofErr w:type="gramStart"/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инспекции государственного строительного надзора Новосибирской</w:t>
            </w:r>
            <w:proofErr w:type="gramEnd"/>
          </w:p>
          <w:p w:rsidR="00A11AD2" w:rsidRDefault="00A11AD2">
            <w:pPr>
              <w:pStyle w:val="ConsPlusNormal"/>
              <w:jc w:val="both"/>
            </w:pPr>
            <w:r>
              <w:t>области от 05.12.2019 N 82)</w:t>
            </w:r>
          </w:p>
        </w:tc>
      </w:tr>
      <w:tr w:rsidR="00A11AD2">
        <w:tc>
          <w:tcPr>
            <w:tcW w:w="13606" w:type="dxa"/>
            <w:gridSpan w:val="3"/>
          </w:tcPr>
          <w:p w:rsidR="00A11AD2" w:rsidRDefault="00A11AD2">
            <w:pPr>
              <w:pStyle w:val="ConsPlusNormal"/>
              <w:jc w:val="center"/>
              <w:outlineLvl w:val="5"/>
            </w:pPr>
            <w:r>
              <w:t>В.3.8. 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В.3.8.1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выдано предостережений о недопустимости нарушений обязательных требований</w:t>
            </w:r>
          </w:p>
        </w:tc>
        <w:tc>
          <w:tcPr>
            <w:tcW w:w="8391" w:type="dxa"/>
            <w:vMerge w:val="restart"/>
          </w:tcPr>
          <w:p w:rsidR="00A11AD2" w:rsidRDefault="00A11AD2">
            <w:pPr>
              <w:pStyle w:val="ConsPlusNormal"/>
            </w:pPr>
            <w:r>
              <w:t>Журнал учета предостережений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В.3.8.2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объектов капитального строительства, в отношении лиц (субъектов), осуществляющих строительство которых, выданы предостережения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В.3.8.3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 xml:space="preserve">доля объектов капитального строительства, в отношении лиц (субъектов), осуществляющих строительство которых, выданы предостережения, от общего числа поднадзорных объектов, не числящихся </w:t>
            </w:r>
            <w:proofErr w:type="gramStart"/>
            <w:r>
              <w:t>брошенными</w:t>
            </w:r>
            <w:proofErr w:type="gramEnd"/>
            <w:r>
              <w:t xml:space="preserve"> либо приостановленными на срок более 12 месяцев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Реестр учета подконтрольных объектов капитального строительства инспекции (в перспективе - "Реестр подконтрольных объектов капитального строительства, размещенный на ТОР КНД").</w:t>
            </w:r>
          </w:p>
          <w:p w:rsidR="00A11AD2" w:rsidRDefault="00A11AD2">
            <w:pPr>
              <w:pStyle w:val="ConsPlusNormal"/>
            </w:pPr>
            <w:r>
              <w:t>Журнал учета предостережений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В.3.8.4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размещение информации, направленной на профилактику нарушений обязательных требований, на официальном сайте инспекции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Перечень информации, имеющейся в наличии на официальном сайте инспекции</w:t>
            </w:r>
          </w:p>
        </w:tc>
      </w:tr>
      <w:tr w:rsidR="00A11AD2">
        <w:tc>
          <w:tcPr>
            <w:tcW w:w="13606" w:type="dxa"/>
            <w:gridSpan w:val="3"/>
          </w:tcPr>
          <w:p w:rsidR="00A11AD2" w:rsidRDefault="00A11AD2">
            <w:pPr>
              <w:pStyle w:val="ConsPlusNormal"/>
              <w:jc w:val="center"/>
              <w:outlineLvl w:val="4"/>
            </w:pPr>
            <w:r>
              <w:t>В.4. 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В.4.1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объем финансовых средств, выделяемых в отчетном периоде из бюджетов всех уровней на выполнение функции по осуществлению регионального строительного надзора,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8391" w:type="dxa"/>
          </w:tcPr>
          <w:p w:rsidR="00A11AD2" w:rsidRDefault="00A11AD2">
            <w:pPr>
              <w:pStyle w:val="ConsPlusNormal"/>
            </w:pPr>
            <w:r>
              <w:t>Информация главного распорядителя бюджетных средств инспекции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В.4.2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штатных единиц, всего</w:t>
            </w:r>
          </w:p>
        </w:tc>
        <w:tc>
          <w:tcPr>
            <w:tcW w:w="8391" w:type="dxa"/>
            <w:vMerge w:val="restart"/>
          </w:tcPr>
          <w:p w:rsidR="00A11AD2" w:rsidRDefault="00A11AD2">
            <w:pPr>
              <w:pStyle w:val="ConsPlusNormal"/>
            </w:pPr>
            <w:r>
              <w:t>Информация кадровой службы инспекции</w:t>
            </w:r>
          </w:p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В.4.3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8391" w:type="dxa"/>
            <w:vMerge/>
          </w:tcPr>
          <w:p w:rsidR="00A11AD2" w:rsidRDefault="00A11AD2"/>
        </w:tc>
      </w:tr>
      <w:tr w:rsidR="00A11AD2">
        <w:tc>
          <w:tcPr>
            <w:tcW w:w="1020" w:type="dxa"/>
          </w:tcPr>
          <w:p w:rsidR="00A11AD2" w:rsidRDefault="00A11AD2">
            <w:pPr>
              <w:pStyle w:val="ConsPlusNormal"/>
              <w:jc w:val="center"/>
            </w:pPr>
            <w:r>
              <w:t>В.4.4</w:t>
            </w:r>
          </w:p>
        </w:tc>
        <w:tc>
          <w:tcPr>
            <w:tcW w:w="4195" w:type="dxa"/>
          </w:tcPr>
          <w:p w:rsidR="00A11AD2" w:rsidRDefault="00A11AD2">
            <w:pPr>
              <w:pStyle w:val="ConsPlusNormal"/>
            </w:pPr>
            <w:r>
              <w:t>количество инспекторов - сотрудников инспекции, уполномоченных в соответствии со своими должностными регламентами проводить проверки</w:t>
            </w:r>
          </w:p>
        </w:tc>
        <w:tc>
          <w:tcPr>
            <w:tcW w:w="8391" w:type="dxa"/>
            <w:vMerge/>
          </w:tcPr>
          <w:p w:rsidR="00A11AD2" w:rsidRDefault="00A11AD2"/>
        </w:tc>
      </w:tr>
    </w:tbl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jc w:val="right"/>
        <w:outlineLvl w:val="1"/>
      </w:pPr>
      <w:r>
        <w:t>Приложение N 1</w:t>
      </w:r>
    </w:p>
    <w:p w:rsidR="00A11AD2" w:rsidRDefault="00A11AD2">
      <w:pPr>
        <w:pStyle w:val="ConsPlusNormal"/>
        <w:jc w:val="right"/>
      </w:pPr>
      <w:r>
        <w:t>к Перечню</w:t>
      </w:r>
    </w:p>
    <w:p w:rsidR="00A11AD2" w:rsidRDefault="00A11AD2">
      <w:pPr>
        <w:pStyle w:val="ConsPlusNormal"/>
        <w:jc w:val="right"/>
      </w:pPr>
      <w:r>
        <w:t>показателей результативности и эффективности</w:t>
      </w:r>
    </w:p>
    <w:p w:rsidR="00A11AD2" w:rsidRDefault="00A11AD2">
      <w:pPr>
        <w:pStyle w:val="ConsPlusNormal"/>
        <w:jc w:val="right"/>
      </w:pPr>
      <w:r>
        <w:t>надзорной деятельности инспекции</w:t>
      </w:r>
    </w:p>
    <w:p w:rsidR="00A11AD2" w:rsidRDefault="00A11AD2">
      <w:pPr>
        <w:pStyle w:val="ConsPlusNormal"/>
        <w:jc w:val="right"/>
      </w:pPr>
      <w:r>
        <w:t>государственного строительного</w:t>
      </w:r>
    </w:p>
    <w:p w:rsidR="00A11AD2" w:rsidRDefault="00A11AD2">
      <w:pPr>
        <w:pStyle w:val="ConsPlusNormal"/>
        <w:jc w:val="right"/>
      </w:pPr>
      <w:r>
        <w:t xml:space="preserve">надзора Новосибирской области </w:t>
      </w:r>
      <w:proofErr w:type="gramStart"/>
      <w:r>
        <w:t>по</w:t>
      </w:r>
      <w:proofErr w:type="gramEnd"/>
    </w:p>
    <w:p w:rsidR="00A11AD2" w:rsidRDefault="00A11AD2">
      <w:pPr>
        <w:pStyle w:val="ConsPlusNormal"/>
        <w:jc w:val="right"/>
      </w:pPr>
      <w:r>
        <w:t xml:space="preserve">осуществлению </w:t>
      </w:r>
      <w:proofErr w:type="gramStart"/>
      <w:r>
        <w:t>регионального</w:t>
      </w:r>
      <w:proofErr w:type="gramEnd"/>
    </w:p>
    <w:p w:rsidR="00A11AD2" w:rsidRDefault="00A11AD2">
      <w:pPr>
        <w:pStyle w:val="ConsPlusNormal"/>
        <w:jc w:val="right"/>
      </w:pPr>
      <w:r>
        <w:t>государственного строительного</w:t>
      </w:r>
    </w:p>
    <w:p w:rsidR="00A11AD2" w:rsidRDefault="00A11AD2">
      <w:pPr>
        <w:pStyle w:val="ConsPlusNormal"/>
        <w:jc w:val="right"/>
      </w:pPr>
      <w:r>
        <w:t>надзора и методике</w:t>
      </w:r>
    </w:p>
    <w:p w:rsidR="00A11AD2" w:rsidRDefault="00A11AD2">
      <w:pPr>
        <w:pStyle w:val="ConsPlusNormal"/>
        <w:jc w:val="right"/>
      </w:pPr>
      <w:r>
        <w:t>их оценки (расчета)</w:t>
      </w:r>
    </w:p>
    <w:p w:rsidR="00A11AD2" w:rsidRDefault="00A11AD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11A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1AD2" w:rsidRDefault="00A11A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1AD2" w:rsidRDefault="00A11A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инспекции государственного строительного надзора</w:t>
            </w:r>
            <w:proofErr w:type="gramEnd"/>
          </w:p>
          <w:p w:rsidR="00A11AD2" w:rsidRDefault="00A11A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Новосибирской области от 03.02.2020 N 13)</w:t>
            </w:r>
            <w:proofErr w:type="gramEnd"/>
          </w:p>
        </w:tc>
      </w:tr>
    </w:tbl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jc w:val="center"/>
      </w:pPr>
      <w:bookmarkStart w:id="2" w:name="P257"/>
      <w:bookmarkEnd w:id="2"/>
      <w:r>
        <w:t>Отчет</w:t>
      </w:r>
    </w:p>
    <w:p w:rsidR="00A11AD2" w:rsidRDefault="00A11AD2">
      <w:pPr>
        <w:pStyle w:val="ConsPlusNormal"/>
        <w:jc w:val="center"/>
      </w:pPr>
      <w:r>
        <w:t>о результативности и эффективности деятельности</w:t>
      </w:r>
    </w:p>
    <w:p w:rsidR="00A11AD2" w:rsidRDefault="00A11AD2">
      <w:pPr>
        <w:pStyle w:val="ConsPlusNormal"/>
        <w:jc w:val="center"/>
      </w:pPr>
      <w:r>
        <w:t xml:space="preserve">областных исполнительных органов </w:t>
      </w:r>
      <w:proofErr w:type="gramStart"/>
      <w:r>
        <w:t>государственной</w:t>
      </w:r>
      <w:proofErr w:type="gramEnd"/>
    </w:p>
    <w:p w:rsidR="00A11AD2" w:rsidRDefault="00A11AD2">
      <w:pPr>
        <w:pStyle w:val="ConsPlusNormal"/>
        <w:jc w:val="center"/>
      </w:pPr>
      <w:r>
        <w:t>власти Новосибирской области по осуществлению</w:t>
      </w:r>
    </w:p>
    <w:p w:rsidR="00A11AD2" w:rsidRDefault="00A11AD2">
      <w:pPr>
        <w:pStyle w:val="ConsPlusNormal"/>
        <w:jc w:val="center"/>
      </w:pPr>
      <w:r>
        <w:t>регионального государственного контроля (надзора)</w:t>
      </w:r>
    </w:p>
    <w:p w:rsidR="00A11AD2" w:rsidRDefault="00A11AD2">
      <w:pPr>
        <w:pStyle w:val="ConsPlusNormal"/>
        <w:jc w:val="center"/>
      </w:pPr>
      <w:r>
        <w:t>_____________________________________________</w:t>
      </w:r>
    </w:p>
    <w:p w:rsidR="00A11AD2" w:rsidRDefault="00A11AD2">
      <w:pPr>
        <w:pStyle w:val="ConsPlusNormal"/>
        <w:jc w:val="center"/>
      </w:pPr>
      <w:r>
        <w:t>(указывается период)</w:t>
      </w:r>
    </w:p>
    <w:p w:rsidR="00A11AD2" w:rsidRDefault="00A11A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644"/>
        <w:gridCol w:w="1191"/>
        <w:gridCol w:w="1191"/>
        <w:gridCol w:w="1361"/>
        <w:gridCol w:w="1417"/>
        <w:gridCol w:w="1560"/>
        <w:gridCol w:w="1814"/>
        <w:gridCol w:w="1077"/>
        <w:gridCol w:w="964"/>
      </w:tblGrid>
      <w:tr w:rsidR="00A11AD2">
        <w:tc>
          <w:tcPr>
            <w:tcW w:w="13580" w:type="dxa"/>
            <w:gridSpan w:val="10"/>
          </w:tcPr>
          <w:p w:rsidR="00A11AD2" w:rsidRDefault="00A11AD2">
            <w:pPr>
              <w:pStyle w:val="ConsPlusNormal"/>
            </w:pPr>
            <w:r>
              <w:t>Наименование областного исполнительного органа государственной власти Новосибирской области по осуществлению регионального государственного контроля (надзора)</w:t>
            </w:r>
          </w:p>
        </w:tc>
      </w:tr>
      <w:tr w:rsidR="00A11AD2">
        <w:tc>
          <w:tcPr>
            <w:tcW w:w="13580" w:type="dxa"/>
            <w:gridSpan w:val="10"/>
          </w:tcPr>
          <w:p w:rsidR="00A11AD2" w:rsidRDefault="00A11AD2">
            <w:pPr>
              <w:pStyle w:val="ConsPlusNormal"/>
            </w:pPr>
            <w:r>
              <w:t>Наименование вида регионального государственного контроля (надзора) &lt;*&gt;</w:t>
            </w:r>
          </w:p>
        </w:tc>
      </w:tr>
      <w:tr w:rsidR="00A11AD2">
        <w:tc>
          <w:tcPr>
            <w:tcW w:w="13580" w:type="dxa"/>
            <w:gridSpan w:val="10"/>
          </w:tcPr>
          <w:p w:rsidR="00A11AD2" w:rsidRDefault="00A11AD2">
            <w:pPr>
              <w:pStyle w:val="ConsPlusNormal"/>
            </w:pPr>
            <w:r>
              <w:t>Негативные явления, на устранение которых направлена деятельность по осуществлению регионального государственного контроля (надзора) &lt;**&gt;</w:t>
            </w:r>
          </w:p>
        </w:tc>
      </w:tr>
      <w:tr w:rsidR="00A11AD2">
        <w:tc>
          <w:tcPr>
            <w:tcW w:w="13580" w:type="dxa"/>
            <w:gridSpan w:val="10"/>
          </w:tcPr>
          <w:p w:rsidR="00A11AD2" w:rsidRDefault="00A11AD2">
            <w:pPr>
              <w:pStyle w:val="ConsPlusNormal"/>
            </w:pPr>
            <w:r>
              <w:t>Цели деятельности по осуществлению регионального государственного контроля (надзора) &lt;***&gt;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jc w:val="center"/>
            </w:pPr>
            <w:r>
              <w:t>Номер (индекс) показателя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</w:tcPr>
          <w:p w:rsidR="00A11AD2" w:rsidRDefault="00A11AD2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1191" w:type="dxa"/>
          </w:tcPr>
          <w:p w:rsidR="00A11AD2" w:rsidRDefault="00A11AD2">
            <w:pPr>
              <w:pStyle w:val="ConsPlusNormal"/>
              <w:jc w:val="center"/>
            </w:pPr>
            <w:r>
              <w:t>Базовое значение показателя &lt;****&gt;</w:t>
            </w:r>
          </w:p>
        </w:tc>
        <w:tc>
          <w:tcPr>
            <w:tcW w:w="1361" w:type="dxa"/>
          </w:tcPr>
          <w:p w:rsidR="00A11AD2" w:rsidRDefault="00A11AD2">
            <w:pPr>
              <w:pStyle w:val="ConsPlusNormal"/>
              <w:jc w:val="center"/>
            </w:pPr>
            <w:r>
              <w:t>Целевое значение показателя &lt;*****&gt;</w:t>
            </w:r>
          </w:p>
        </w:tc>
        <w:tc>
          <w:tcPr>
            <w:tcW w:w="1417" w:type="dxa"/>
          </w:tcPr>
          <w:p w:rsidR="00A11AD2" w:rsidRDefault="00A11AD2">
            <w:pPr>
              <w:pStyle w:val="ConsPlusNormal"/>
              <w:jc w:val="center"/>
            </w:pPr>
            <w:r>
              <w:t>Фактическое значение показателя</w:t>
            </w:r>
          </w:p>
        </w:tc>
        <w:tc>
          <w:tcPr>
            <w:tcW w:w="1560" w:type="dxa"/>
          </w:tcPr>
          <w:p w:rsidR="00A11AD2" w:rsidRDefault="00A11AD2">
            <w:pPr>
              <w:pStyle w:val="ConsPlusNormal"/>
              <w:jc w:val="center"/>
            </w:pPr>
            <w:r>
              <w:t>Источник данных для определения значения показателя</w:t>
            </w:r>
          </w:p>
        </w:tc>
        <w:tc>
          <w:tcPr>
            <w:tcW w:w="1814" w:type="dxa"/>
          </w:tcPr>
          <w:p w:rsidR="00A11AD2" w:rsidRDefault="00A11AD2">
            <w:pPr>
              <w:pStyle w:val="ConsPlusNormal"/>
              <w:jc w:val="center"/>
            </w:pPr>
            <w:r>
              <w:t>Сведения о документах стратегического планирования, содержащих показатель (при его наличии)</w:t>
            </w:r>
          </w:p>
        </w:tc>
        <w:tc>
          <w:tcPr>
            <w:tcW w:w="1077" w:type="dxa"/>
          </w:tcPr>
          <w:p w:rsidR="00A11AD2" w:rsidRDefault="00A11AD2">
            <w:pPr>
              <w:pStyle w:val="ConsPlusNormal"/>
              <w:jc w:val="center"/>
            </w:pPr>
            <w:r>
              <w:t>Балльная оценка</w:t>
            </w:r>
          </w:p>
        </w:tc>
        <w:tc>
          <w:tcPr>
            <w:tcW w:w="964" w:type="dxa"/>
          </w:tcPr>
          <w:p w:rsidR="00A11AD2" w:rsidRDefault="00A11AD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1AD2">
        <w:tc>
          <w:tcPr>
            <w:tcW w:w="13580" w:type="dxa"/>
            <w:gridSpan w:val="10"/>
          </w:tcPr>
          <w:p w:rsidR="00A11AD2" w:rsidRDefault="00A11AD2">
            <w:pPr>
              <w:pStyle w:val="ConsPlusNormal"/>
              <w:jc w:val="center"/>
              <w:outlineLvl w:val="2"/>
            </w:pPr>
            <w:r>
              <w:t>Ключевые показатели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3"/>
            </w:pPr>
            <w:r>
              <w:t>А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А.1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А.2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А....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580" w:type="dxa"/>
            <w:gridSpan w:val="10"/>
          </w:tcPr>
          <w:p w:rsidR="00A11AD2" w:rsidRDefault="00A11AD2">
            <w:pPr>
              <w:pStyle w:val="ConsPlusNormal"/>
              <w:jc w:val="center"/>
              <w:outlineLvl w:val="2"/>
            </w:pPr>
            <w:r>
              <w:t>Индикативные показатели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3"/>
            </w:pPr>
            <w:r>
              <w:t>Б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proofErr w:type="gramStart"/>
            <w: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Б.1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3"/>
            </w:pPr>
            <w:r>
              <w:t>В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4"/>
            </w:pPr>
            <w:r>
              <w:t>В.1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Индикативные показатели, характеризующие непосредственное состояние подконтрольной сферы,</w:t>
            </w:r>
          </w:p>
          <w:p w:rsidR="00A11AD2" w:rsidRDefault="00A11AD2">
            <w:pPr>
              <w:pStyle w:val="ConsPlusNormal"/>
            </w:pPr>
            <w:r>
              <w:t>а также негативные явления, на устранение которых направлена контрольно-надзорная деятельность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В.1.1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В.1....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4"/>
            </w:pPr>
            <w:r>
              <w:t>В.2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В.2.1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В.2....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4"/>
            </w:pPr>
            <w:r>
              <w:t>В.3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Индикативные показатели, характеризующие параметры проведенных мероприятий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В.3.1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Проверки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В.3.1.1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В.3.1....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В.3.2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Режим постоянного государственного контроля (надзора)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В.3.2.1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В.3.3....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В.3.3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Плановые (рейдовые) осмотры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В.3.3.1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В.3.3....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В.3.4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В.3.4.1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В.3.4....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В.3.5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Административные расследования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В.3.5.1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В.3.5....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В.3.6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Производство по делам об административных правонарушениях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В.3.6.1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В.3.6....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В.3.7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В.3.7.1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В.3.7....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В.3.8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В.3.8.1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В.3.8....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В.3.9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Расследование причин несчастных случаев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В.3.9.1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В.3.9....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В.3.10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В.3.10.1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В.3.10....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5"/>
            </w:pPr>
            <w:r>
              <w:t>В.3.11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Контрольная закупка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В.3.11.1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В.3.11....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  <w:outlineLvl w:val="4"/>
            </w:pPr>
            <w:r>
              <w:t>В.4</w:t>
            </w:r>
          </w:p>
        </w:tc>
        <w:tc>
          <w:tcPr>
            <w:tcW w:w="12219" w:type="dxa"/>
            <w:gridSpan w:val="9"/>
          </w:tcPr>
          <w:p w:rsidR="00A11AD2" w:rsidRDefault="00A11AD2">
            <w:pPr>
              <w:pStyle w:val="ConsPlusNormal"/>
            </w:pPr>
            <w: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В.4.1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  <w:tr w:rsidR="00A11AD2">
        <w:tc>
          <w:tcPr>
            <w:tcW w:w="1361" w:type="dxa"/>
          </w:tcPr>
          <w:p w:rsidR="00A11AD2" w:rsidRDefault="00A11AD2">
            <w:pPr>
              <w:pStyle w:val="ConsPlusNormal"/>
            </w:pPr>
            <w:r>
              <w:t>В.4....</w:t>
            </w:r>
          </w:p>
        </w:tc>
        <w:tc>
          <w:tcPr>
            <w:tcW w:w="164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19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361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41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560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814" w:type="dxa"/>
          </w:tcPr>
          <w:p w:rsidR="00A11AD2" w:rsidRDefault="00A11AD2">
            <w:pPr>
              <w:pStyle w:val="ConsPlusNormal"/>
            </w:pPr>
          </w:p>
        </w:tc>
        <w:tc>
          <w:tcPr>
            <w:tcW w:w="1077" w:type="dxa"/>
          </w:tcPr>
          <w:p w:rsidR="00A11AD2" w:rsidRDefault="00A11AD2">
            <w:pPr>
              <w:pStyle w:val="ConsPlusNormal"/>
            </w:pPr>
          </w:p>
        </w:tc>
        <w:tc>
          <w:tcPr>
            <w:tcW w:w="964" w:type="dxa"/>
          </w:tcPr>
          <w:p w:rsidR="00A11AD2" w:rsidRDefault="00A11AD2">
            <w:pPr>
              <w:pStyle w:val="ConsPlusNormal"/>
            </w:pPr>
          </w:p>
        </w:tc>
      </w:tr>
    </w:tbl>
    <w:p w:rsidR="00A11AD2" w:rsidRDefault="00A11AD2">
      <w:pPr>
        <w:sectPr w:rsidR="00A11A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  <w:r>
        <w:t>--------------------------------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&lt;*&gt; Вид контрольно-надзорной деятельности определяется в соответствии с нормативными правовыми актами Российской Федерации.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&lt;**&gt; В строке указываются негативные явления, на устранение которых направлена контрольно-надзорная деятельность (например, пожары, аварии, факт заражения).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&lt;***&gt; В строке указывается цель, на которую направлена контрольно-надзорная деятельность (например, устранение риска возникновения пожара на социально значимых объектах и др.).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&lt;****&gt; Базовые значения устанавливаются органами, осуществляющими контрольно-надзорную деятельность, при первоначальной разработке показателей результативности и эффективности контрольно-надзорной деятельности в целях принятия необходимых управленческих решений на основе анализа динамики значений показателей. Базовое значение устанавливается на уровне показателей 2015 года. В случае если установить базовое значение на уровне показателей 2015 года по причине отсутствия данных невозможно, то оно устанавливается на уровне показателя года, за который имеются данные, ближайшего к 2015 году.</w:t>
      </w:r>
    </w:p>
    <w:p w:rsidR="00A11AD2" w:rsidRDefault="00A11AD2">
      <w:pPr>
        <w:pStyle w:val="ConsPlusNormal"/>
        <w:spacing w:before="220"/>
        <w:ind w:firstLine="540"/>
        <w:jc w:val="both"/>
      </w:pPr>
      <w:r>
        <w:t>&lt;*****&gt; Целевые значения показателей используются исключительно для показателей группы А.</w:t>
      </w: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ind w:firstLine="540"/>
        <w:jc w:val="both"/>
      </w:pPr>
    </w:p>
    <w:p w:rsidR="00A11AD2" w:rsidRDefault="00A11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46F" w:rsidRDefault="0040146F"/>
    <w:sectPr w:rsidR="0040146F" w:rsidSect="007D7CB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D2"/>
    <w:rsid w:val="00310C58"/>
    <w:rsid w:val="0040146F"/>
    <w:rsid w:val="0096279E"/>
    <w:rsid w:val="00A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1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1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1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1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8152B78F19141CA21C4C0546B97F00FEA6B3C215F1BB8AD15EE48A3166B7F7FA37C1D5C6E2865977A6BFDBDCBF1911F6B449626B2EFC11A7FE512G3H7G" TargetMode="External"/><Relationship Id="rId13" Type="http://schemas.openxmlformats.org/officeDocument/2006/relationships/hyperlink" Target="consultantplus://offline/ref=9638152B78F19141CA21C4C0546B97F00FEA6B3C215E1BBAAD12EE48A3166B7F7FA37C1D5C6E2865977A6BFDBDCBF1911F6B449626B2EFC11A7FE512G3H7G" TargetMode="External"/><Relationship Id="rId18" Type="http://schemas.openxmlformats.org/officeDocument/2006/relationships/hyperlink" Target="consultantplus://offline/ref=9638152B78F19141CA21C4C0546B97F00FEA6B3C215E1CB6A218EE48A3166B7F7FA37C1D5C6E2865977A6BFDBECBF1911F6B449626B2EFC11A7FE512G3H7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38152B78F19141CA21C4C0546B97F00FEA6B3C215F1BB8AD14EE48A3166B7F7FA37C1D5C6E2865977A6BFDBECBF1911F6B449626B2EFC11A7FE512G3H7G" TargetMode="External"/><Relationship Id="rId7" Type="http://schemas.openxmlformats.org/officeDocument/2006/relationships/hyperlink" Target="consultantplus://offline/ref=9638152B78F19141CA21C4C0546B97F00FEA6B3C215E1BBAAD12EE48A3166B7F7FA37C1D5C6E2865977A6BFDBDCBF1911F6B449626B2EFC11A7FE512G3H7G" TargetMode="External"/><Relationship Id="rId12" Type="http://schemas.openxmlformats.org/officeDocument/2006/relationships/hyperlink" Target="consultantplus://offline/ref=9638152B78F19141CA21C4C0546B97F00FEA6B3C215E1BBAA917EE48A3166B7F7FA37C1D5C6E2865977A6BFDBDCBF1911F6B449626B2EFC11A7FE512G3H7G" TargetMode="External"/><Relationship Id="rId17" Type="http://schemas.openxmlformats.org/officeDocument/2006/relationships/hyperlink" Target="consultantplus://offline/ref=9638152B78F19141CA21DACD4207C9F905E43336205F13E9F745E81FFC466D2A2DE322441F2D3B65956469FDBAGCH0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38152B78F19141CA21DACD4207C9F905E23033255F13E9F745E81FFC466D2A2DE322441F2D3B65956469FDBAGCH0G" TargetMode="External"/><Relationship Id="rId20" Type="http://schemas.openxmlformats.org/officeDocument/2006/relationships/hyperlink" Target="consultantplus://offline/ref=9638152B78F19141CA21C4C0546B97F00FEA6B3C215F1BB8AD14EE48A3166B7F7FA37C1D5C6E2865977A6BFDBECBF1911F6B449626B2EFC11A7FE512G3H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8152B78F19141CA21C4C0546B97F00FEA6B3C215E1BBAA917EE48A3166B7F7FA37C1D5C6E2865977A6BFDBDCBF1911F6B449626B2EFC11A7FE512G3H7G" TargetMode="External"/><Relationship Id="rId11" Type="http://schemas.openxmlformats.org/officeDocument/2006/relationships/hyperlink" Target="consultantplus://offline/ref=9638152B78F19141CA21C4C0546B97F00FEA6B3C215E1CB6A218EE48A3166B7F7FA37C1D5C6E2865977A6BFDBECBF1911F6B449626B2EFC11A7FE512G3H7G" TargetMode="External"/><Relationship Id="rId24" Type="http://schemas.openxmlformats.org/officeDocument/2006/relationships/hyperlink" Target="consultantplus://offline/ref=9638152B78F19141CA21C4C0546B97F00FEA6B3C215F1BB8AD14EE48A3166B7F7FA37C1D5C6E2865977A6BFDB1CBF1911F6B449626B2EFC11A7FE512G3H7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638152B78F19141CA21C4C0546B97F00FEA6B3C215F1BB8AD14EE48A3166B7F7FA37C1D5C6E2865977A6BFDBECBF1911F6B449626B2EFC11A7FE512G3H7G" TargetMode="External"/><Relationship Id="rId23" Type="http://schemas.openxmlformats.org/officeDocument/2006/relationships/hyperlink" Target="consultantplus://offline/ref=9638152B78F19141CA21C4C0546B97F00FEA6B3C215F1BB8AD15EE48A3166B7F7FA37C1D5C6E2865977A6BFDBECBF1911F6B449626B2EFC11A7FE512G3H7G" TargetMode="External"/><Relationship Id="rId10" Type="http://schemas.openxmlformats.org/officeDocument/2006/relationships/hyperlink" Target="consultantplus://offline/ref=9638152B78F19141CA21DACD4207C9F905E23033255F13E9F745E81FFC466D2A2DE322441F2D3B65956469FDBAGCH0G" TargetMode="External"/><Relationship Id="rId19" Type="http://schemas.openxmlformats.org/officeDocument/2006/relationships/hyperlink" Target="consultantplus://offline/ref=9638152B78F19141CA21C4C0546B97F00FEA6B3C215E1BBAAD12EE48A3166B7F7FA37C1D5C6E2865977A6BFDBDCBF1911F6B449626B2EFC11A7FE512G3H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8152B78F19141CA21C4C0546B97F00FEA6B3C215F1BB8AD14EE48A3166B7F7FA37C1D5C6E2865977A6BFDBDCBF1911F6B449626B2EFC11A7FE512G3H7G" TargetMode="External"/><Relationship Id="rId14" Type="http://schemas.openxmlformats.org/officeDocument/2006/relationships/hyperlink" Target="consultantplus://offline/ref=9638152B78F19141CA21C4C0546B97F00FEA6B3C215F1BB8AD15EE48A3166B7F7FA37C1D5C6E2865977A6BFDBECBF1911F6B449626B2EFC11A7FE512G3H7G" TargetMode="External"/><Relationship Id="rId22" Type="http://schemas.openxmlformats.org/officeDocument/2006/relationships/hyperlink" Target="consultantplus://offline/ref=9638152B78F19141CA21C4C0546B97F00FEA6B3C215F1BB8AD15EE48A3166B7F7FA37C1D5C6E2865977A6BFDBECBF1911F6B449626B2EFC11A7FE512G3H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1</cp:revision>
  <dcterms:created xsi:type="dcterms:W3CDTF">2020-12-07T06:07:00Z</dcterms:created>
  <dcterms:modified xsi:type="dcterms:W3CDTF">2020-12-07T06:09:00Z</dcterms:modified>
</cp:coreProperties>
</file>