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1"/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27.01.2025 по 31.01.2025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1990"/>
        <w:gridCol w:w="4549"/>
        <w:gridCol w:w="3389"/>
        <w:gridCol w:w="1855"/>
        <w:gridCol w:w="2132"/>
      </w:tblGrid>
      <w:tr>
        <w:tblPrEx/>
        <w:trPr>
          <w:trHeight w:val="191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338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855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28.01.2025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«Реконструкция объекта незавершенного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строительства в здание учебного центра с помещениями гостиницы , с подземной автостоянкой, трансформаторная подстанция», расположенном по адресу: Новосибирская область, г. Новосибирск, Октябрьский район, кадастровый номер земельного участка 54:35:071020:31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«АЛЬФАСТРОЙПРОЕКТ»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28.01.2025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«Реконструкция объекта незавершенного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строительства в здание учебного центра с помещениями гостиницы , с подземной автостоянкой, трансформаторная подстанция», расположенном по адресу: Новосибирская область, г. Новосибирск, Октябрьский район, кадастровый номер земельного участка 54:35:071020:31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«СК ГОРИЗОНТ»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28.01.2025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Реконструкция автомобильных дорог общего пользования местного значения по ул. Березовская, пер. Семафорный, ул. Кузбасская, в городе Болотное Болотнинского района Новосибирской области. Автомобильная дорога общего пользования местного значения по ул. Монта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жная, ул. Мира в г. Болотное (начало ПК 04+80,00 до ПК 08+00)»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Новосибирская область, Болотнинский район, городское поселение, город Болотное, улица Монтажная, Мира, кадастровые номера земельных участков 54:03:000000:930, 54:03:000000:529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</w:rPr>
              <w:t xml:space="preserve">Администрация города Болотное Болотнинского района Новосибирской области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28.01.2025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«Г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остиница с подземной автостоянкой и помещениями общественного назначения. Блок-секция А, А/1, В, В/1, подземная автостоянка» расположенному по адресу: Новосибирская обл., г. Новосибирск, Ленинский район, кадастровый номер земельного участка 54:35:064240:18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«ГПСГД»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28.01.2025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«Г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остиница с подземной автостоянкой и помещениями общественного назначения. Блок-секция А, А/1, В, В/1, подземная автостоянка» расположенному по адресу: Новосибирская обл., г. Новосибирск, Ленинский район, кадастровый номер земельного участка 54:35:064240:18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«ТЗСГД»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28.01.2025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«Многоквартирный многоэтажный дом с подземной автостоянкой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с объектами обслуживания жилой застройки. Корпус № 1 с подземной автостоянкой, с объектами обслуживания жилой застройки» расположенному по адресу: Новосибирская обл., г. Новосибирск, Ленинский район, кадастровый номер земельного участка 54:35:064105:1354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«Технический заказчик»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30.01.2025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«Автозаправочная станция на территории производственной базы Новосибирского ЛПУМГ ООО «Газпром трансгаз Томск», расположенного по адресу: Новосибирская область, г. Новосибирск, Октябрьский район, кадастровый номер земельного участка 54:35:071910:5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инженер по организации и эксплуатации и ремонту зданий и сооружений 1 категории группы капитального строительства и ремонта Новосибирского линейного производственного управления магистральных газопроводов ООО «ГАЗПРОМ ТРАНСГАЗ ТОМСК» Куртуков В.О.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jc w:val="center"/>
              <w:spacing w:after="0" w:afterAutospacing="0" w:line="240" w:lineRule="auto"/>
              <w:tabs>
                <w:tab w:val="right" w:pos="1768" w:leader="none"/>
              </w:tabs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30.01.2025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Устройство остановочного пункта в рамках реконструкции участка автодороги «Новосибирск – Тулинский» в Новосибирском районе Новосибирской области»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863"/>
                <w:b w:val="0"/>
                <w:bCs w:val="0"/>
                <w:sz w:val="24"/>
                <w:szCs w:val="24"/>
                <w:u w:val="none"/>
              </w:rPr>
              <w:t xml:space="preserve">расположенного по адресу: РФ Новосибирская область, Новосибирский район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«НОВОСИБДОРСТРОЙ»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30.01.2025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Малоэтажные многоквартирные жилые дома в р.п. Кольцово, Новосибирского района, Новосибирской области. 3 этап строительства», расположенного по адресу: Новосибирская обл, Кольцово рп, Кольцово рп, микрорайон X, кадастровый номер земельного участка 54:19:164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901:1429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«СУ-38»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30.01.2025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«Футбольный манеж с АБК. «Часть здания (АБК) – I этап строительства футбольного манежа с АБК»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город Новосибирск, Дзержинский район, кадастровый номер земельного участка: 54:35:012730:33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«Альбитофир»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30.01.2025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Малоэтажные многоквартирные жилые дома в р.п. Кольцово, Новосибирского района, Новосибирской области. 3 этап строительства», расположенного по адресу: Новосибирская обл, Кольцово рп, Кольцово рп, микрорайон X, кадастровый номер земельного участка 54:19:164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901:1429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СК КАЙМ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30.01.2025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«Футбольный манеж с АБК. «Часть здания (АБК) – I этап строительства футбольного манежа с АБК»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город Новосибирск, Дзержинский район, кадастровый номер земельного участка: 54:35:012730:33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«СНВ 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6838" w:h="11906" w:orient="landscape"/>
      <w:pgMar w:top="1701" w:right="1134" w:bottom="850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Tahoma">
    <w:panose1 w:val="020B0604030504040204"/>
  </w:font>
  <w:font w:name="Droid Sans Devanagari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712"/>
    <w:uiPriority w:val="10"/>
    <w:rPr>
      <w:sz w:val="48"/>
      <w:szCs w:val="48"/>
    </w:rPr>
  </w:style>
  <w:style w:type="character" w:styleId="664">
    <w:name w:val="Subtitle Char"/>
    <w:basedOn w:val="681"/>
    <w:link w:val="713"/>
    <w:uiPriority w:val="11"/>
    <w:rPr>
      <w:sz w:val="24"/>
      <w:szCs w:val="24"/>
    </w:rPr>
  </w:style>
  <w:style w:type="character" w:styleId="665">
    <w:name w:val="Quote Char"/>
    <w:link w:val="714"/>
    <w:uiPriority w:val="29"/>
    <w:rPr>
      <w:i/>
    </w:rPr>
  </w:style>
  <w:style w:type="character" w:styleId="666">
    <w:name w:val="Intense Quote Char"/>
    <w:link w:val="715"/>
    <w:uiPriority w:val="30"/>
    <w:rPr>
      <w:i/>
    </w:rPr>
  </w:style>
  <w:style w:type="character" w:styleId="667">
    <w:name w:val="Header Char"/>
    <w:basedOn w:val="681"/>
    <w:link w:val="717"/>
    <w:uiPriority w:val="99"/>
  </w:style>
  <w:style w:type="character" w:styleId="668">
    <w:name w:val="Caption Char"/>
    <w:basedOn w:val="719"/>
    <w:link w:val="718"/>
    <w:uiPriority w:val="99"/>
  </w:style>
  <w:style w:type="character" w:styleId="669">
    <w:name w:val="Footnote Text Char"/>
    <w:link w:val="720"/>
    <w:uiPriority w:val="99"/>
    <w:rPr>
      <w:sz w:val="18"/>
    </w:rPr>
  </w:style>
  <w:style w:type="character" w:styleId="670">
    <w:name w:val="Endnote Text Char"/>
    <w:link w:val="721"/>
    <w:uiPriority w:val="99"/>
    <w:rPr>
      <w:sz w:val="20"/>
    </w:rPr>
  </w:style>
  <w:style w:type="paragraph" w:styleId="671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672">
    <w:name w:val="Heading 1"/>
    <w:basedOn w:val="671"/>
    <w:next w:val="671"/>
    <w:link w:val="68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  <w:qFormat/>
  </w:style>
  <w:style w:type="character" w:styleId="682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683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684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685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86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87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8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9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0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91" w:customStyle="1">
    <w:name w:val="Название Знак"/>
    <w:uiPriority w:val="10"/>
    <w:qFormat/>
    <w:rPr>
      <w:sz w:val="48"/>
      <w:szCs w:val="48"/>
    </w:rPr>
  </w:style>
  <w:style w:type="character" w:styleId="692" w:customStyle="1">
    <w:name w:val="Подзаголовок Знак"/>
    <w:uiPriority w:val="11"/>
    <w:qFormat/>
    <w:rPr>
      <w:sz w:val="24"/>
      <w:szCs w:val="24"/>
    </w:rPr>
  </w:style>
  <w:style w:type="character" w:styleId="693" w:customStyle="1">
    <w:name w:val="Цитата 2 Знак"/>
    <w:link w:val="714"/>
    <w:uiPriority w:val="29"/>
    <w:qFormat/>
    <w:rPr>
      <w:i/>
    </w:rPr>
  </w:style>
  <w:style w:type="character" w:styleId="694" w:customStyle="1">
    <w:name w:val="Выделенная цитата Знак"/>
    <w:link w:val="715"/>
    <w:uiPriority w:val="30"/>
    <w:qFormat/>
    <w:rPr>
      <w:i/>
    </w:rPr>
  </w:style>
  <w:style w:type="character" w:styleId="695" w:customStyle="1">
    <w:name w:val="Верхний колонтитул Знак"/>
    <w:uiPriority w:val="99"/>
    <w:qFormat/>
  </w:style>
  <w:style w:type="character" w:styleId="696" w:customStyle="1">
    <w:name w:val="Footer Char"/>
    <w:uiPriority w:val="99"/>
    <w:qFormat/>
  </w:style>
  <w:style w:type="character" w:styleId="697" w:customStyle="1">
    <w:name w:val="Нижний колонтитул Знак"/>
    <w:uiPriority w:val="99"/>
    <w:qFormat/>
  </w:style>
  <w:style w:type="character" w:styleId="698">
    <w:name w:val="Hyperlink"/>
    <w:uiPriority w:val="99"/>
    <w:unhideWhenUsed/>
    <w:rPr>
      <w:color w:val="0000ff"/>
      <w:u w:val="single"/>
    </w:rPr>
  </w:style>
  <w:style w:type="character" w:styleId="699" w:customStyle="1">
    <w:name w:val="Текст сноски Знак"/>
    <w:uiPriority w:val="99"/>
    <w:qFormat/>
    <w:rPr>
      <w:sz w:val="18"/>
    </w:rPr>
  </w:style>
  <w:style w:type="character" w:styleId="700">
    <w:name w:val="Символ сноски"/>
    <w:uiPriority w:val="99"/>
    <w:unhideWhenUsed/>
    <w:qFormat/>
    <w:rPr>
      <w:vertAlign w:val="superscript"/>
    </w:rPr>
  </w:style>
  <w:style w:type="character" w:styleId="701">
    <w:name w:val="footnote reference"/>
    <w:rPr>
      <w:vertAlign w:val="superscript"/>
    </w:rPr>
  </w:style>
  <w:style w:type="character" w:styleId="702" w:customStyle="1">
    <w:name w:val="Текст концевой сноски Знак"/>
    <w:uiPriority w:val="99"/>
    <w:qFormat/>
    <w:rPr>
      <w:sz w:val="20"/>
    </w:rPr>
  </w:style>
  <w:style w:type="character" w:styleId="703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04">
    <w:name w:val="endnote reference"/>
    <w:rPr>
      <w:vertAlign w:val="superscript"/>
    </w:rPr>
  </w:style>
  <w:style w:type="paragraph" w:styleId="705">
    <w:name w:val="Заголовок"/>
    <w:basedOn w:val="671"/>
    <w:next w:val="706"/>
    <w:qFormat/>
    <w:pPr>
      <w:keepNext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706">
    <w:name w:val="Body Text"/>
    <w:basedOn w:val="671"/>
    <w:pPr>
      <w:spacing w:before="0" w:after="140" w:line="276" w:lineRule="auto"/>
    </w:pPr>
  </w:style>
  <w:style w:type="paragraph" w:styleId="707">
    <w:name w:val="List"/>
    <w:basedOn w:val="706"/>
    <w:rPr>
      <w:rFonts w:cs="Droid Sans Devanagari"/>
    </w:rPr>
  </w:style>
  <w:style w:type="paragraph" w:styleId="708">
    <w:name w:val="Caption"/>
    <w:basedOn w:val="671"/>
    <w:link w:val="668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709">
    <w:name w:val="Указатель"/>
    <w:basedOn w:val="671"/>
    <w:qFormat/>
    <w:pPr>
      <w:suppressLineNumbers/>
    </w:pPr>
    <w:rPr>
      <w:rFonts w:cs="Droid Sans Devanagari"/>
    </w:rPr>
  </w:style>
  <w:style w:type="paragraph" w:styleId="710">
    <w:name w:val="List Paragraph"/>
    <w:basedOn w:val="671"/>
    <w:uiPriority w:val="34"/>
    <w:qFormat/>
    <w:pPr>
      <w:contextualSpacing/>
      <w:ind w:left="720" w:firstLine="0"/>
      <w:spacing w:before="0" w:after="0"/>
    </w:pPr>
  </w:style>
  <w:style w:type="paragraph" w:styleId="711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12">
    <w:name w:val="Title"/>
    <w:basedOn w:val="671"/>
    <w:next w:val="671"/>
    <w:link w:val="69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13">
    <w:name w:val="Subtitle"/>
    <w:basedOn w:val="671"/>
    <w:next w:val="671"/>
    <w:link w:val="692"/>
    <w:uiPriority w:val="11"/>
    <w:qFormat/>
    <w:pPr>
      <w:spacing w:before="200" w:after="200"/>
    </w:pPr>
  </w:style>
  <w:style w:type="paragraph" w:styleId="714">
    <w:name w:val="Quote"/>
    <w:basedOn w:val="671"/>
    <w:next w:val="671"/>
    <w:link w:val="693"/>
    <w:uiPriority w:val="29"/>
    <w:qFormat/>
    <w:pPr>
      <w:ind w:left="720" w:right="720" w:firstLine="0"/>
    </w:pPr>
    <w:rPr>
      <w:i/>
    </w:rPr>
  </w:style>
  <w:style w:type="paragraph" w:styleId="715">
    <w:name w:val="Intense Quote"/>
    <w:basedOn w:val="671"/>
    <w:next w:val="671"/>
    <w:link w:val="694"/>
    <w:uiPriority w:val="30"/>
    <w:qFormat/>
    <w:pPr>
      <w:ind w:left="720" w:right="720" w:firstLine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16">
    <w:name w:val="Колонтитул"/>
    <w:basedOn w:val="671"/>
    <w:qFormat/>
  </w:style>
  <w:style w:type="paragraph" w:styleId="717">
    <w:name w:val="Header"/>
    <w:basedOn w:val="671"/>
    <w:link w:val="695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8">
    <w:name w:val="Footer"/>
    <w:basedOn w:val="671"/>
    <w:link w:val="697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9">
    <w:name w:val="Caption"/>
    <w:basedOn w:val="671"/>
    <w:next w:val="671"/>
    <w:link w:val="66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720">
    <w:name w:val="footnote text"/>
    <w:basedOn w:val="671"/>
    <w:link w:val="699"/>
    <w:uiPriority w:val="99"/>
    <w:semiHidden/>
    <w:unhideWhenUsed/>
    <w:pPr>
      <w:spacing w:before="0" w:after="40"/>
    </w:pPr>
    <w:rPr>
      <w:sz w:val="18"/>
    </w:rPr>
  </w:style>
  <w:style w:type="paragraph" w:styleId="721">
    <w:name w:val="endnote text"/>
    <w:basedOn w:val="671"/>
    <w:link w:val="702"/>
    <w:uiPriority w:val="99"/>
    <w:semiHidden/>
    <w:unhideWhenUsed/>
    <w:rPr>
      <w:sz w:val="20"/>
    </w:rPr>
  </w:style>
  <w:style w:type="paragraph" w:styleId="722">
    <w:name w:val="toc 1"/>
    <w:basedOn w:val="671"/>
    <w:next w:val="671"/>
    <w:uiPriority w:val="39"/>
    <w:unhideWhenUsed/>
    <w:pPr>
      <w:spacing w:before="0" w:after="57"/>
    </w:pPr>
  </w:style>
  <w:style w:type="paragraph" w:styleId="723">
    <w:name w:val="toc 2"/>
    <w:basedOn w:val="671"/>
    <w:next w:val="671"/>
    <w:uiPriority w:val="39"/>
    <w:unhideWhenUsed/>
    <w:pPr>
      <w:ind w:left="283" w:firstLine="0"/>
      <w:spacing w:before="0" w:after="57"/>
    </w:pPr>
  </w:style>
  <w:style w:type="paragraph" w:styleId="724">
    <w:name w:val="toc 3"/>
    <w:basedOn w:val="671"/>
    <w:next w:val="671"/>
    <w:uiPriority w:val="39"/>
    <w:unhideWhenUsed/>
    <w:pPr>
      <w:ind w:left="567" w:firstLine="0"/>
      <w:spacing w:before="0" w:after="57"/>
    </w:pPr>
  </w:style>
  <w:style w:type="paragraph" w:styleId="725">
    <w:name w:val="toc 4"/>
    <w:basedOn w:val="671"/>
    <w:next w:val="671"/>
    <w:uiPriority w:val="39"/>
    <w:unhideWhenUsed/>
    <w:pPr>
      <w:ind w:left="850" w:firstLine="0"/>
      <w:spacing w:before="0" w:after="57"/>
    </w:pPr>
  </w:style>
  <w:style w:type="paragraph" w:styleId="726">
    <w:name w:val="toc 5"/>
    <w:basedOn w:val="671"/>
    <w:next w:val="671"/>
    <w:uiPriority w:val="39"/>
    <w:unhideWhenUsed/>
    <w:pPr>
      <w:ind w:left="1134" w:firstLine="0"/>
      <w:spacing w:before="0" w:after="57"/>
    </w:pPr>
  </w:style>
  <w:style w:type="paragraph" w:styleId="727">
    <w:name w:val="toc 6"/>
    <w:basedOn w:val="671"/>
    <w:next w:val="671"/>
    <w:uiPriority w:val="39"/>
    <w:unhideWhenUsed/>
    <w:pPr>
      <w:ind w:left="1417" w:firstLine="0"/>
      <w:spacing w:before="0" w:after="57"/>
    </w:pPr>
  </w:style>
  <w:style w:type="paragraph" w:styleId="728">
    <w:name w:val="toc 7"/>
    <w:basedOn w:val="671"/>
    <w:next w:val="671"/>
    <w:uiPriority w:val="39"/>
    <w:unhideWhenUsed/>
    <w:pPr>
      <w:ind w:left="1701" w:firstLine="0"/>
      <w:spacing w:before="0" w:after="57"/>
    </w:pPr>
  </w:style>
  <w:style w:type="paragraph" w:styleId="729">
    <w:name w:val="toc 8"/>
    <w:basedOn w:val="671"/>
    <w:next w:val="671"/>
    <w:uiPriority w:val="39"/>
    <w:unhideWhenUsed/>
    <w:pPr>
      <w:ind w:left="1984" w:firstLine="0"/>
      <w:spacing w:before="0" w:after="57"/>
    </w:pPr>
  </w:style>
  <w:style w:type="paragraph" w:styleId="730">
    <w:name w:val="toc 9"/>
    <w:basedOn w:val="671"/>
    <w:next w:val="671"/>
    <w:uiPriority w:val="39"/>
    <w:unhideWhenUsed/>
    <w:pPr>
      <w:ind w:left="2268" w:firstLine="0"/>
      <w:spacing w:before="0" w:after="57"/>
    </w:pPr>
  </w:style>
  <w:style w:type="paragraph" w:styleId="731">
    <w:name w:val="Index Heading"/>
    <w:basedOn w:val="705"/>
  </w:style>
  <w:style w:type="paragraph" w:styleId="73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33">
    <w:name w:val="table of figures"/>
    <w:basedOn w:val="671"/>
    <w:next w:val="671"/>
    <w:uiPriority w:val="99"/>
    <w:unhideWhenUsed/>
    <w:qFormat/>
  </w:style>
  <w:style w:type="paragraph" w:styleId="734">
    <w:name w:val="Balloon Text"/>
    <w:basedOn w:val="671"/>
    <w:semiHidden/>
    <w:qFormat/>
    <w:rPr>
      <w:rFonts w:ascii="Tahoma" w:hAnsi="Tahoma" w:cs="Tahoma"/>
      <w:sz w:val="16"/>
      <w:szCs w:val="16"/>
    </w:rPr>
  </w:style>
  <w:style w:type="numbering" w:styleId="735" w:default="1">
    <w:name w:val="No List"/>
    <w:uiPriority w:val="99"/>
    <w:semiHidden/>
    <w:unhideWhenUsed/>
    <w:qFormat/>
  </w:style>
  <w:style w:type="table" w:styleId="736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Table Grid"/>
    <w:uiPriority w:val="59"/>
    <w:rPr>
      <w:lang w:eastAsia="zh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Table Grid Light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 w:customStyle="1">
    <w:name w:val="Plain Table 1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 w:customStyle="1">
    <w:name w:val="Plain Table 2"/>
    <w:uiPriority w:val="59"/>
    <w:rPr>
      <w:lang w:eastAsia="zh-CN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 w:customStyle="1">
    <w:name w:val="Plain Table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Plain Table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Plain Table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"/>
    <w:uiPriority w:val="99"/>
    <w:rPr>
      <w:lang w:eastAsia="zh-CN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1 Light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1 Light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2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2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3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3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"/>
    <w:uiPriority w:val="59"/>
    <w:rPr>
      <w:lang w:eastAsia="zh-CN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1"/>
    <w:uiPriority w:val="5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2"/>
    <w:uiPriority w:val="5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3"/>
    <w:uiPriority w:val="5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4"/>
    <w:uiPriority w:val="5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4 - Accent 5"/>
    <w:uiPriority w:val="5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4 - Accent 6"/>
    <w:uiPriority w:val="5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- Accent 1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 - Accent 2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3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- Accent 4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5 Dark - Accent 5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5 Dark - Accent 6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1"/>
    <w:uiPriority w:val="99"/>
    <w:rPr>
      <w:lang w:eastAsia="zh-CN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3"/>
    <w:uiPriority w:val="99"/>
    <w:rPr>
      <w:lang w:eastAsia="zh-CN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6 Colorful - Accent 5"/>
    <w:uiPriority w:val="99"/>
    <w:rPr>
      <w:lang w:eastAsia="zh-CN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"/>
    <w:uiPriority w:val="99"/>
    <w:rPr>
      <w:lang w:eastAsia="zh-CN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1"/>
    <w:uiPriority w:val="99"/>
    <w:rPr>
      <w:lang w:eastAsia="zh-CN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7 Colorful - Accent 5"/>
    <w:uiPriority w:val="99"/>
    <w:rPr>
      <w:lang w:eastAsia="zh-CN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Grid Table 7 Colorful - Accent 6"/>
    <w:uiPriority w:val="99"/>
    <w:rPr>
      <w:lang w:eastAsia="zh-CN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1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2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1 Light - Accent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1 Light - Accent 6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"/>
    <w:uiPriority w:val="99"/>
    <w:rPr>
      <w:lang w:eastAsia="zh-CN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2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2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3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3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4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4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"/>
    <w:uiPriority w:val="99"/>
    <w:rPr>
      <w:lang w:eastAsia="zh-CN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1"/>
    <w:uiPriority w:val="99"/>
    <w:rPr>
      <w:lang w:eastAsia="zh-CN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2"/>
    <w:uiPriority w:val="99"/>
    <w:rPr>
      <w:lang w:eastAsia="zh-CN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3"/>
    <w:uiPriority w:val="99"/>
    <w:rPr>
      <w:lang w:eastAsia="zh-CN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4"/>
    <w:uiPriority w:val="99"/>
    <w:rPr>
      <w:lang w:eastAsia="zh-CN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5 Dark - Accent 5"/>
    <w:uiPriority w:val="99"/>
    <w:rPr>
      <w:lang w:eastAsia="zh-CN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5 Dark - Accent 6"/>
    <w:uiPriority w:val="99"/>
    <w:rPr>
      <w:lang w:eastAsia="zh-CN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6 Colorful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"/>
    <w:uiPriority w:val="99"/>
    <w:rPr>
      <w:lang w:eastAsia="zh-CN"/>
    </w:rPr>
    <w:tblPr>
      <w:tblStyleRowBandSize w:val="1"/>
      <w:tblStyleColBandSize w:val="1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1"/>
    <w:uiPriority w:val="99"/>
    <w:rPr>
      <w:lang w:eastAsia="zh-CN"/>
    </w:rPr>
    <w:tblPr>
      <w:tblStyleRowBandSize w:val="1"/>
      <w:tblStyleColBandSize w:val="1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2"/>
    <w:uiPriority w:val="99"/>
    <w:rPr>
      <w:lang w:eastAsia="zh-CN"/>
    </w:rPr>
    <w:tblPr>
      <w:tblStyleRowBandSize w:val="1"/>
      <w:tblStyleColBandSize w:val="1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3"/>
    <w:uiPriority w:val="99"/>
    <w:rPr>
      <w:lang w:eastAsia="zh-CN"/>
    </w:rPr>
    <w:tblPr>
      <w:tblStyleRowBandSize w:val="1"/>
      <w:tblStyleColBandSize w:val="1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4"/>
    <w:uiPriority w:val="99"/>
    <w:rPr>
      <w:lang w:eastAsia="zh-CN"/>
    </w:rPr>
    <w:tblPr>
      <w:tblStyleRowBandSize w:val="1"/>
      <w:tblStyleColBandSize w:val="1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7 Colorful - Accent 5"/>
    <w:uiPriority w:val="99"/>
    <w:rPr>
      <w:lang w:eastAsia="zh-CN"/>
    </w:rPr>
    <w:tblPr>
      <w:tblStyleRowBandSize w:val="1"/>
      <w:tblStyleColBandSize w:val="1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st Table 7 Colorful - Accent 6"/>
    <w:uiPriority w:val="99"/>
    <w:rPr>
      <w:lang w:eastAsia="zh-CN"/>
    </w:rPr>
    <w:tblPr>
      <w:tblStyleRowBandSize w:val="1"/>
      <w:tblStyleColBandSize w:val="1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"/>
    <w:uiPriority w:val="99"/>
    <w:rPr>
      <w:lang w:eastAsia="zh-CN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Bordered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Bordered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863" w:customStyle="1">
    <w:name w:val="Font Style81"/>
    <w:qFormat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18</cp:revision>
  <dcterms:created xsi:type="dcterms:W3CDTF">2024-05-17T02:05:00Z</dcterms:created>
  <dcterms:modified xsi:type="dcterms:W3CDTF">2025-01-24T08:13:41Z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