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charts/chart6.xml" ContentType="application/vnd.openxmlformats-officedocument.drawingml.chart+xml"/>
  <Override PartName="/word/charts/chart5.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media/image1.png" ContentType="image/png"/>
  <Override PartName="/word/media/image2.wmf" ContentType="image/x-wmf"/>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fe"/>
        <w:tblW w:w="9889" w:type="dxa"/>
        <w:jc w:val="left"/>
        <w:tblInd w:w="0" w:type="dxa"/>
        <w:tblCellMar>
          <w:top w:w="0" w:type="dxa"/>
          <w:left w:w="108" w:type="dxa"/>
          <w:bottom w:w="0" w:type="dxa"/>
          <w:right w:w="108" w:type="dxa"/>
        </w:tblCellMar>
        <w:tblLook w:lastRow="0" w:firstRow="1" w:lastColumn="0" w:firstColumn="1" w:val="04a0" w:noHBand="0" w:noVBand="1"/>
      </w:tblPr>
      <w:tblGrid>
        <w:gridCol w:w="4785"/>
        <w:gridCol w:w="5103"/>
      </w:tblGrid>
      <w:tr>
        <w:trPr/>
        <w:tc>
          <w:tcPr>
            <w:tcW w:w="4785" w:type="dxa"/>
            <w:tcBorders>
              <w:top w:val="nil"/>
              <w:left w:val="nil"/>
              <w:bottom w:val="nil"/>
              <w:right w:val="nil"/>
            </w:tcBorders>
          </w:tcPr>
          <w:p>
            <w:pPr>
              <w:pStyle w:val="Normal"/>
              <w:spacing w:lineRule="auto" w:line="240" w:before="0" w:after="0"/>
              <w:rPr>
                <w:rFonts w:ascii="Times New Roman" w:hAnsi="Times New Roman"/>
                <w:b/>
                <w:b/>
                <w:bCs/>
                <w:sz w:val="40"/>
                <w:szCs w:val="40"/>
              </w:rPr>
            </w:pPr>
            <w:r>
              <w:rPr>
                <w:rFonts w:ascii="Times New Roman" w:hAnsi="Times New Roman"/>
                <w:b/>
                <w:bCs/>
                <w:sz w:val="40"/>
                <w:szCs w:val="40"/>
              </w:rPr>
              <w:t>П Р О Е К Т</w:t>
            </w:r>
          </w:p>
        </w:tc>
        <w:tc>
          <w:tcPr>
            <w:tcW w:w="5103" w:type="dxa"/>
            <w:tcBorders>
              <w:top w:val="nil"/>
              <w:left w:val="nil"/>
              <w:bottom w:val="nil"/>
              <w:right w:val="nil"/>
            </w:tcBorders>
          </w:tcPr>
          <w:p>
            <w:pPr>
              <w:pStyle w:val="Normal"/>
              <w:spacing w:lineRule="auto" w:line="240" w:before="0" w:after="0"/>
              <w:jc w:val="center"/>
              <w:rPr>
                <w:rFonts w:ascii="Times New Roman" w:hAnsi="Times New Roman" w:cs="Times New Roman"/>
                <w:sz w:val="28"/>
                <w:szCs w:val="28"/>
              </w:rPr>
            </w:pPr>
            <w:r>
              <w:rPr/>
            </w:r>
          </w:p>
          <w:p>
            <w:pPr>
              <w:pStyle w:val="Normal"/>
              <w:spacing w:lineRule="auto" w:line="240" w:before="0" w:after="0"/>
              <w:jc w:val="center"/>
              <w:rPr>
                <w:rFonts w:ascii="Times New Roman" w:hAnsi="Times New Roman" w:cs="Times New Roman"/>
                <w:sz w:val="28"/>
                <w:szCs w:val="28"/>
              </w:rPr>
            </w:pPr>
            <w:r>
              <w:rPr/>
            </w:r>
          </w:p>
          <w:p>
            <w:pPr>
              <w:pStyle w:val="Normal"/>
              <w:spacing w:lineRule="auto" w:line="240" w:before="0" w:after="0"/>
              <w:jc w:val="center"/>
              <w:rPr>
                <w:rFonts w:ascii="Times New Roman" w:hAnsi="Times New Roman" w:cs="Times New Roman"/>
                <w:sz w:val="28"/>
                <w:szCs w:val="28"/>
              </w:rPr>
            </w:pPr>
            <w:r>
              <w:rPr/>
            </w:r>
          </w:p>
          <w:p>
            <w:pPr>
              <w:pStyle w:val="Normal"/>
              <w:spacing w:lineRule="auto" w:line="240" w:before="0" w:after="0"/>
              <w:jc w:val="center"/>
              <w:rPr>
                <w:rFonts w:ascii="Times New Roman" w:hAnsi="Times New Roman" w:cs="Times New Roman"/>
                <w:sz w:val="28"/>
                <w:szCs w:val="28"/>
              </w:rPr>
            </w:pPr>
            <w:r>
              <w:rPr/>
            </w:r>
          </w:p>
          <w:p>
            <w:pPr>
              <w:pStyle w:val="Normal"/>
              <w:spacing w:lineRule="auto" w:line="240" w:before="0" w:after="0"/>
              <w:jc w:val="center"/>
              <w:rPr>
                <w:rFonts w:ascii="Times New Roman" w:hAnsi="Times New Roman" w:cs="Times New Roman"/>
                <w:sz w:val="28"/>
                <w:szCs w:val="28"/>
              </w:rPr>
            </w:pPr>
            <w:r>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УТВЕРЖДЕН</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приказом инспекции государственного строительного надзора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Новосибирской области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от __.__.2024 № </w:t>
            </w:r>
          </w:p>
        </w:tc>
      </w:tr>
    </w:tbl>
    <w:p>
      <w:pPr>
        <w:pStyle w:val="Normal"/>
        <w:rPr/>
      </w:pPr>
      <w:r>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Доклад</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о результатах обобщения и анализа правоприменительной практики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контрольно-надзорной деятельности инспекции государственного строительного надзора Новосибирской области при осуществлении регионального государственного строительного надзора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за 2023 год</w:t>
      </w:r>
    </w:p>
    <w:p>
      <w:pPr>
        <w:pStyle w:val="1"/>
        <w:jc w:val="center"/>
        <w:rPr>
          <w:rFonts w:ascii="Times New Roman" w:hAnsi="Times New Roman" w:cs="Times New Roman"/>
        </w:rPr>
      </w:pPr>
      <w:r>
        <w:rPr>
          <w:rFonts w:cs="Times New Roman" w:ascii="Times New Roman" w:hAnsi="Times New Roman"/>
          <w:color w:val="auto"/>
        </w:rPr>
        <w:t xml:space="preserve">Раздел </w:t>
      </w:r>
      <w:r>
        <w:rPr>
          <w:rFonts w:cs="Times New Roman" w:ascii="Times New Roman" w:hAnsi="Times New Roman"/>
          <w:color w:val="auto"/>
          <w:lang w:val="en-US"/>
        </w:rPr>
        <w:t>I</w:t>
      </w:r>
      <w:r>
        <w:rPr>
          <w:rFonts w:cs="Times New Roman" w:ascii="Times New Roman" w:hAnsi="Times New Roman"/>
          <w:color w:val="auto"/>
        </w:rPr>
        <w:t>. Общие положения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Доклад о результатах обобщения и анализа правоприменительной практики контрольно-надзорной деятельности инспекции государственного строительного надзора Новосибирской области (далее – инспекция) при осуществлении регионального государственного строительного надзора подготовлен в соответствии со статьей 47 Федерального закона от 31.07.2020 № 248-ФЗ «О государственном контроле (надзоре) и муниципальном контроле в Российской Федерации» (далее – Федеральный закон от 31.07.2020 № 248-ФЗ), п. 14 Положения о региональном государственном строительном надзоре на территории Новосибирской области, утвержденного постановлением Правительства Новосибирской области от 26.10.2021 № 435-п (далее – Положение).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соответствии с Положением об инспекции государственного строительного надзора Новосибирской области, утвержденным постановлением Правительства Новосибирской области от 18.10.2016               № 342-п, инспекция является областным исполнительным органом государственной власти Новосибирской области, уполномоченным на осуществление регионального государственного строительного надзора в случаях, предусмотренных Градостроительным кодексом Российской Федерации (далее – ГрК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Пунктом 5 Положения установлено, что объектами регионального государственного строительного надзора являются: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деятельность, действия (бездействие) застройщика, технического заказчика и лица, осуществляющего строительство, реконструкцию объекта капитального строительства (далее - контролируемые лица), по строительству, реконструкции объектов капитального строительства, указанных в части 11 статьи 54 ГрК РФ, в случаях, установленных частями 1 и 2 статьи 54 ГрК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объекты капитального строительства, которыми граждане и организации владеют и (или) пользуются и которые указаны в части 11 статьи 54 ГрК РФ, в случаях, установленных частями 1 и 2 статьи 54 ГрК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Контролируемыми лицами при осуществлении инспекцией регионального государственного строительного надзора являются: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застройщик:</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соответствии с частью 16 статьи 1 ГрК РФ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технический заказчик:</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соответствии с частью 22 статьи 1 ГрК РФ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лицо, осуществляющее строительство, реконструкцию, капитальный ремонт объекта капитального строительства (далее – лицо, осуществляющее строительство):</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соответствии с частью 3 статьи 52 ГрК РФ лицом, осуществляющим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Порядок организации и осуществления государственного строительного надзора установлены статьей 54 ГрК РФ, Положением.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Государственный строительный надзор в соответствии с частью 1 статьи 54 ГрК РФ осуществляется: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при строительстве объектов капитального строительства, проектная документация которых подлежит экспертизе в соответствии со статьей 49 ГрК РФ, за исключением случая, предусмотренного частью 3.3 статьи 49 ГрК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ГрК РФ, за исключением случая, предусмотренного частью 3.3 статьи 49 ГрК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Инспекция ведет реестр объектов капитального строительства, указанных в части 1 статьи 54 ГрК РФ, в отношении которых осуществляет региональный государственный строительный надзор.</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Ведение реестра осуществляется посредством размещения на официальном сайте инспекции в сети «Интернет» следующей информации о строящихся, реконструируемых объектах капитального строительства: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наименование, адрес и этап строительства, реконструкции строящегося, реконструируемого объекта капитального строительства;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реквизиты (дата и номер) разрешения на строительство;</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полное наименование юридического лица либо фамилия, имя и отчество (при наличии) физического лица, в том числе индивидуального предпринимателя, являющихся застройщиками;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полное наименование юридического лица - технического заказчика (при наличии);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 полное наименование юридического лица либо фамилия, имя и отчество (при наличии) индивидуального предпринимателя, осуществляющих строительный контроль на основании договора с застройщиком (техническим заказчиком) (при наличии).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случае если в соответствии с законодательством Российской Федерации при строительстве, реконструкции объекта капитального строительства не осуществляется региональный государственный строительный надзор, такой объект капитального строительства исключается из реестра.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В части 2 статьи 54 ГрК РФ законодатель привел основания, указанные в Федеральном законе от 31.07.2020 № 248-ФЗ, при наличии которых осуществляется государственный строительный надзор в отношении объектов, не указанных в части 1 статьи 54 ГрК РФ.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По состоянию на 01.01.2024 инспекция осуществляет региональный государственный строительный надзор в отношении 967 объектов капитального строительства и реконструкции, в том числе: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- 460 многоквартирных жилых домов;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- 35 объектов учебно-воспитательного назначения;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- 33 объекта здравоохранения и социального обслуживания,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- 33 объекта для культурно-досуговой деятельности населения;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- 28 гостиниц;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- 42 здания общественного и административного назначения;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- 33 здания торговли и общественного питания;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- 93 здания и сооружений производственного и складского назначения;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- 33 объекта инженерного обеспечения и связи, из них 13 скважин и водозаборов;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- 32 объекта транспортной инфраструктуры, в том числе 31 подземная и надземная открытая автостоянка и гаражный комплекс;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- 28 объектов энергетики;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- 83 линейных объекта, в том числе: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1 газопровод;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35 объектов сетей водопровода и канализации;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35 автодорог, общей протяженностью 44,536 км;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12 автомобильных и пешеходных мостов;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- 34 прочих объекта.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Предметом государственного строительного надзора в отношении объектов капитального строительства, указанных в части 1 статьи 54 ГрК РФ, является соблюдение: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ГрК РФ проектной документации (в том числе с учетом изменений, внесенных в рабочую документацию и являющихся в соответствии с частью 1.3 статьи 52 ГрК РФ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Требования наличия разрешения на строительство.</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Требований, установленных частями 2 и 3.1 статьи 52 ГрК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Требований, установленных частью 4 статьи 52 ГрК РФ, к обеспечению консервации объекта капитального строительства.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 Требований к порядку осуществления строительного контроля, установленных ГрК РФ, иными нормативными правовыми актами.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Предметом государственного строительного надзора в отношении объектов, указанных в части 2 статьи 54 ГрК РФ, является соблюдение: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указанным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Региональный государственный строительный надзор осуществляется посредством организации и проведения контрольных (надзорных) мероприятий в отношении контролируемых лиц, без проведения плановых контрольных (надзорных) мероприятий.</w:t>
      </w:r>
    </w:p>
    <w:p>
      <w:pPr>
        <w:pStyle w:val="1"/>
        <w:spacing w:lineRule="auto" w:line="240" w:before="0" w:after="0"/>
        <w:jc w:val="center"/>
        <w:rPr>
          <w:rFonts w:ascii="Times New Roman" w:hAnsi="Times New Roman" w:cs="Times New Roman"/>
          <w:color w:val="auto"/>
        </w:rPr>
      </w:pPr>
      <w:r>
        <w:rPr>
          <w:rFonts w:cs="Times New Roman" w:ascii="Times New Roman" w:hAnsi="Times New Roman"/>
          <w:color w:val="auto"/>
        </w:rPr>
      </w:r>
    </w:p>
    <w:p>
      <w:pPr>
        <w:pStyle w:val="1"/>
        <w:spacing w:lineRule="auto" w:line="240" w:before="0" w:after="0"/>
        <w:jc w:val="center"/>
        <w:rPr>
          <w:rFonts w:ascii="Times New Roman" w:hAnsi="Times New Roman" w:cs="Times New Roman"/>
        </w:rPr>
      </w:pPr>
      <w:r>
        <w:rPr>
          <w:rFonts w:cs="Times New Roman" w:ascii="Times New Roman" w:hAnsi="Times New Roman"/>
          <w:color w:val="auto"/>
        </w:rPr>
        <w:t xml:space="preserve">Раздел </w:t>
      </w:r>
      <w:r>
        <w:rPr>
          <w:rFonts w:cs="Times New Roman" w:ascii="Times New Roman" w:hAnsi="Times New Roman"/>
          <w:color w:val="auto"/>
          <w:lang w:val="en-US"/>
        </w:rPr>
        <w:t>II</w:t>
      </w:r>
      <w:r>
        <w:rPr>
          <w:rFonts w:cs="Times New Roman" w:ascii="Times New Roman" w:hAnsi="Times New Roman"/>
          <w:color w:val="auto"/>
        </w:rPr>
        <w:t>. Правоприменительная практика при осуществлении регионального государственного строительного надзора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2.1. Профилактические</w:t>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мероприятия при осуществлении регионального</w:t>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государственного строительного надзора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 начала 2023 года инспекция при осуществлении регионального государственного строительного надзора проводит профилактические мероприятия, направленные на снижение риска причинения вреда (ущерба). Они являются приоритетными по отношению к проведению контрольных (надзорных) мероприятий.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 п. 11 Положения при осуществлении регионального государственного строительного надзора проводятся следующие виды профилактических мероприятий: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w:t>
      </w:r>
      <w:r>
        <w:rPr>
          <w:rFonts w:cs="Times New Roman" w:ascii="Times New Roman" w:hAnsi="Times New Roman"/>
          <w:sz w:val="28"/>
          <w:szCs w:val="28"/>
          <w:u w:val="single"/>
        </w:rPr>
        <w:t>информирование</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информирование осуществляется в соответствии со статьей 46 Федерального закона от 31.07.2020 № 248-ФЗ с учетом требований законодательства Российской Федерации о государственной тайне и об иной охраняемой законом тайне,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сайте инспекции размещен полный объем информации, предусмотренный Федеральным законом от 31.07.2020 № 248-ФЗ. В разделе сайта инспекции «контрольно-надзорная деятельность» дополнительно создан и поддерживается в актуальном состоянии подраздел «информация для контролируемых лиц», где размещается информация по вопросам градостроительной деятельности, осуществления регионального государственного строительного надзора.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рамках информирования было проведено 2 публичных мероприятия (семинара), участие в которых приняли более 200 представителей контролируемых лиц.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w:t>
      </w:r>
      <w:r>
        <w:rPr>
          <w:rFonts w:cs="Times New Roman" w:ascii="Times New Roman" w:hAnsi="Times New Roman"/>
          <w:sz w:val="28"/>
          <w:szCs w:val="28"/>
          <w:u w:val="single"/>
        </w:rPr>
        <w:t>обобщение правоприменительной практики</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обобщение правоприменительной практики осуществляется в соответствии со статьей 47 Федерального закона от 31.07.2020 № 248-ФЗ.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Доклад, содержащий результаты обобщения правоприменительной практики инспекции, готовится один раз в год, утверждается приказом начальника инспекции и размещается на официальном сайте инспекции в сети «Интернет» не позднее 15 марта года, следующего за отчетным.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Инспекция в соответствии с частью 3 статьи 47 Федерального закона от 31.07.2020 № 248-ФЗ обеспечивает публичное обсуждение проекта доклада, содержащего результаты обобщения правоприменительной практики.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w:t>
      </w:r>
      <w:r>
        <w:rPr>
          <w:rFonts w:cs="Times New Roman" w:ascii="Times New Roman" w:hAnsi="Times New Roman"/>
          <w:sz w:val="28"/>
          <w:szCs w:val="28"/>
          <w:u w:val="single"/>
        </w:rPr>
        <w:t>объявление предостережения</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объявление предостережения осуществляется в соответствии со статьей 49 Федерального закона от 31.07.2020 № 248-ФЗ.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Контролируемое лицо, получившее предостережение о недопустимости нарушения обязательных требований, вправе подать в инспекцию возражения. Возражения подаются на бумажном носителе, почтовым отправлением, в виде электронного документа на адрес электронной почты, указанный в предостережении о недопустимости нарушения обязательных требований, или иными указанными в таком предостережении способами в инспекцию в течение 15 рабочих дней со дня получения такого предостережения.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возражения инспекция принимает одно из следующих решений: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Об удовлетворении возражения и отмене объявленного предостережения;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Об отказе в удовлетворении возражения.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Решение, принятое по результатам рассмотрения возражения, направляется инспекцией контролируемому лицу на бумажном носителе почтовым отправлением или в виде электронного документа, подписанного усиленной квалифицированной электронной подписью лица, принявшего решение о направлении предостережения, в течение 20 рабочих дней со дня получения возражения.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Повторное направление возражения по тем же основаниям не допускается.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Инспекцией в 2023 году объявлено 362 предостережения о недопустимости нарушения обязательных требований. Это меньше, чем в 2022 году, когда было выдано 510 предостережений. Снижение количества предостережений вызвано тем, что в 2022 году в соответствии с представлением прокуратуры Новосибирской области проводилась работа в отношении застройщиков, объектам капитального строительства которых требуется проведение консервации.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w:t>
      </w:r>
      <w:r>
        <w:rPr>
          <w:rFonts w:cs="Times New Roman" w:ascii="Times New Roman" w:hAnsi="Times New Roman"/>
          <w:sz w:val="28"/>
          <w:szCs w:val="28"/>
          <w:u w:val="single"/>
        </w:rPr>
        <w:t>консультирование</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консультирование осуществляется инспектором в соответствии со статьей 50 Федерального закона от 31.07.2020 № 248-ФЗ по телефону, на личном приеме либо в ходе проведения профилактического мероприятия или контрольного (надзорного) мероприятия.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поступления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инспекции в сети «Интернет» письменного разъяснения, подписанного начальником (заместителем начальника) инспекции.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Консультирование осуществляется: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 вопросам, связанным с организацией и осуществлением регионального государственного строительного надзора;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 вопросам, связанным с порядком обжалования действий (бездействия) должностных лиц.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Консультирование по вопросам, связанным с организацией и осуществлением регионального государственного строительного надзора, осуществляется в письменном виде в случае обращения за консультацией также в письменном виде. Письменный ответ дается в сроки, установленные Федеральным законом от 02.05.2006 № 59-ФЗ «О порядке рассмотрения обращений граждан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2023 году специалистами инспекции было оказано 2664 консультации, что на 98% больше, чем в 2022 году (в 2022 году было оказано 1345 консультаций).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w:t>
      </w:r>
      <w:r>
        <w:rPr>
          <w:rFonts w:cs="Times New Roman" w:ascii="Times New Roman" w:hAnsi="Times New Roman"/>
          <w:sz w:val="28"/>
          <w:szCs w:val="28"/>
          <w:u w:val="single"/>
        </w:rPr>
        <w:t>профилактический визит:</w:t>
      </w:r>
    </w:p>
    <w:p>
      <w:pPr>
        <w:pStyle w:val="Normal"/>
        <w:spacing w:lineRule="auto" w:line="240" w:before="0" w:after="0"/>
        <w:ind w:firstLine="709"/>
        <w:jc w:val="both"/>
        <w:rPr/>
      </w:pPr>
      <w:r>
        <w:rPr>
          <w:rFonts w:cs="Times New Roman" w:ascii="Times New Roman" w:hAnsi="Times New Roman"/>
          <w:sz w:val="28"/>
          <w:szCs w:val="28"/>
        </w:rPr>
        <w:t>профилактический визит осуществляется в соответствии со статьей 52 Федерального закона от 31.07.2020 № 248-ФЗ.</w:t>
      </w:r>
    </w:p>
    <w:p>
      <w:pPr>
        <w:pStyle w:val="Normal"/>
        <w:spacing w:lineRule="auto" w:line="240" w:before="0" w:after="0"/>
        <w:ind w:firstLine="709"/>
        <w:jc w:val="both"/>
        <w:rPr/>
      </w:pPr>
      <w:r>
        <w:rPr>
          <w:rFonts w:cs="Times New Roman" w:ascii="Times New Roman" w:hAnsi="Times New Roman"/>
          <w:sz w:val="28"/>
          <w:szCs w:val="28"/>
        </w:rPr>
        <w:t>В инспекции разработан порядок проведения профилактического визита, примерная программа его проведения. В связи с принятием Федерального закона от 04.08.2023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соответствующие изменения были внесены в порядок проведения профилактического визита, в том числе была разработана рекомендуемая форма заявления контролируемого лица о проведении в отношении него профилактического визита.</w:t>
      </w:r>
    </w:p>
    <w:p>
      <w:pPr>
        <w:pStyle w:val="Normal"/>
        <w:spacing w:lineRule="auto" w:line="240" w:before="0" w:after="0"/>
        <w:ind w:firstLine="709"/>
        <w:jc w:val="both"/>
        <w:rPr/>
      </w:pPr>
      <w:r>
        <w:rPr>
          <w:rFonts w:cs="Times New Roman" w:ascii="Times New Roman" w:hAnsi="Times New Roman"/>
          <w:sz w:val="28"/>
          <w:szCs w:val="28"/>
        </w:rPr>
        <w:t>В 2023 году инспекция провела 410 профилактических визитов, что на 40% больше, чем в 2022 году (в 2022 году был проведен 291 профилактический визит). От проведения профилактических визитов в 2023 году отказались 17 контролируемых лиц или 4%. В 2023 году было проведено 12 профилактических визитов по инициативе контролируемых лиц.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spacing w:lineRule="auto" w:line="240" w:before="0" w:after="0"/>
        <w:jc w:val="center"/>
        <w:rPr>
          <w:rFonts w:ascii="Times New Roman" w:hAnsi="Times New Roman" w:cs="Times New Roman"/>
          <w:sz w:val="28"/>
          <w:szCs w:val="28"/>
        </w:rPr>
      </w:pPr>
      <w:r>
        <w:rPr>
          <w:rFonts w:cs="Times New Roman" w:ascii="Times New Roman" w:hAnsi="Times New Roman"/>
          <w:color w:val="auto"/>
          <w:sz w:val="28"/>
          <w:szCs w:val="28"/>
        </w:rPr>
        <w:t xml:space="preserve">2.2. Основания для проведения контрольных (надзорных) мероприятий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Региональный государственный строительный надзор в отношении объектов капитального строительства, указанных в части 1 статьи 54 ГрК РФ, проводится по основаниям, предусмотренным пунктами 1, 3 - 6 части 1 статьи 57 Федерального закона от 31.07.2020 № 248-ФЗ:</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указанного Федерального закона;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соответствии с частью 14 статьи 54 ГрК РФ контрольные (надзорные) мероприятия при осуществлении регионального государственного строительного надзора проводятся на основании программы проверок.</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Программа проверок формируется не позднее чем через десять рабочих дней после поступления извещения о начале работ на весь срок строительства, реконструкции объекта капитального строительства и содержит перечень контрольных (надзорных) мероприятий в отношении каждого из которых указывается информация, предусмотренная пунктами 1 - 3 части 14 статьи 54 ГрК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К событиям, наступление которых является основанием для проведения контрольного (надзорного) мероприятия в соответствии с программой проверок, относятся: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завершение выполнения работ, которые подлежат проверке;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завершение строительства, реконструкции объекта капитального строительства.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О наступлении указанного выше события свидетельствует поступление от контролируемого лица извещения о сроках завершения работ, подлежащих проверке, а в случае непоступления такого извещения – истечение предполагаемого согласно программе проверок срока завершения работ, подлежащих проверке.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При осуществлении регионального государственного строительного надзора в отношении объектов капитального строительства, указанных в части 1 статьи 54 ГрК РФ, могут проводиться следующие контрольные (надзорные) мероприятия: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документарная проверка;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выездная проверка;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инспекционный визит;</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рейдовый осмотр;</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 выездное обследование;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 наблюдение за соблюдением обязательных требований (мониторинг безопасности).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Решение о проведении контрольного (надзорного) мероприятия, принимаемое по основаниям, предусмотренным пунктами 1, 3 – 6 части 1 статьи 57 Федерального закона от 31.07.2020 № 248-ФЗ, подписывается начальником (заместителем начальника) инспекции.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Региональный государственный строительный надзор в отношении объектов, указанных в части 2 статьи 54 ГрК РФ, проводится при наличии оснований, предусмотренных пунктами 1, 3 и 4 части 1 статьи 57 Федерального закона от 31.07.2020 № 248-ФЗ:</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Формирование программы проверок в соответствии с частью 14 статьи 54 ГрК РФ при этом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При получении инспекцией сведений о причинении вреда (ущерба) или об угрозе причинения вреда (ущерба) охраняемым законом ценностям, наличие которых является основанием проведения регионального государственного строительного надзора в соответствии с пунктом 1 части 1 статьи 57 Федерального закона от 31.07.2020 № 248-ФЗ, инспектор последовательно предпринимает действия, предусмотренные статьей 59, частью 3 статьи 58 и статьей 60 указанного Федерального закона.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При осуществлении регионального государственного строительного надзора в отношении объектов капитального строительства, указанных в части 2 статьи 54 ГрК РФ, могут проводиться следующие контрольные (надзорные) мероприятия: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инспекционный визит;</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выездная проверка;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выездное обследование;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 наблюдение за соблюдением обязательных требований (мониторинг безопасности).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Решение о проведении контрольного (надзорного) мероприятия принимается начальником (заместителем начальника) инспекции.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Постановлением Правительства РФ от 10.03.2022 № 336 установлены особенности организации и осуществления государственного контроля (надзора), муниципального контроля в 2022 – 2023 годах (далее – постановление Правительства РФ от 10.03.2022 № 336).</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соответствии с пунктом 3 постановления Правительства РФ от 10.03.2022 № 336 в 2023 году инспекцией внеплановые контрольные (надзорные) мероприятия проводились исключительно по следующим основаниям: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а) при условии согласования с органами прокуратуры:</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при выявлении индикаторов риска нарушения обязательных требований;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по истечении срока исполнения предписания об устранении выявленного нарушения обязательных требований, выданных после 1 марта 2023 г.;</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б) без согласования с органами прокуратуры:</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при наступлении события, указанного в программе проверок.</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Постановлением Правительства РФ от 14.12.2023 № 2140 на 2024 год продлены ограничения и запреты при осуществлении контрольной (надзорной) деятельности, установленные постановлением Правительства РФ от 10 марта 2022 № 336 «Об особенностях организации и осуществления государственного контроля (надзора), муниципального контроля».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2.3. Оформление результатов контрольного (надзорного) мероприятия и принятие мер</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Статья 87 Федерального закона от 31.07.2020 № 248-ФЗ к результатам контрольного (надзорного) мероприятия относит оценку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пунктом 2 части 2 статьи 90 указанного Федерального закона.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Акт вносится в единый реестр контрольных (надзорных) мероприятий.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Федерального закона от 31.07.2020 № 248-ФЗ.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со ст. 90</w:t>
      </w:r>
      <w:r>
        <w:rPr/>
        <w:t xml:space="preserve"> </w:t>
      </w:r>
      <w:r>
        <w:rPr>
          <w:rFonts w:cs="Times New Roman" w:ascii="Times New Roman" w:hAnsi="Times New Roman"/>
          <w:sz w:val="28"/>
          <w:szCs w:val="28"/>
        </w:rPr>
        <w:t>Федерального закона от 31.07.2020 № 248-ФЗ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выявления при проведении контрольного (надзорного) мероприятия нарушений обязательных требований контролируемым лицом инспекция в пределах полномочий, предусмотренных законодательством Российской Федерации, обязана: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2.4. Сведения о проведенных инспекцией</w:t>
      </w:r>
      <w:r>
        <w:rPr/>
        <w:t xml:space="preserve"> </w:t>
      </w:r>
      <w:r>
        <w:rPr>
          <w:rFonts w:cs="Times New Roman" w:ascii="Times New Roman" w:hAnsi="Times New Roman"/>
          <w:b/>
          <w:sz w:val="28"/>
          <w:szCs w:val="28"/>
        </w:rPr>
        <w:t>контрольных (надзорных) мероприятий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Информация о проведенных инспекцией контрольных (надзорных) мероприятий за 2023 год приведена в таблице № 1.</w:t>
      </w:r>
    </w:p>
    <w:p>
      <w:pPr>
        <w:pStyle w:val="Normal"/>
        <w:spacing w:lineRule="auto" w:line="240" w:before="0" w:after="0"/>
        <w:ind w:firstLine="708"/>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right"/>
        <w:rPr>
          <w:rFonts w:ascii="Times New Roman" w:hAnsi="Times New Roman" w:cs="Times New Roman"/>
          <w:sz w:val="28"/>
          <w:szCs w:val="28"/>
        </w:rPr>
      </w:pPr>
      <w:r>
        <w:rPr>
          <w:rFonts w:cs="Times New Roman" w:ascii="Times New Roman" w:hAnsi="Times New Roman"/>
          <w:sz w:val="28"/>
          <w:szCs w:val="28"/>
        </w:rPr>
        <w:t>Таблица № 1</w:t>
      </w:r>
    </w:p>
    <w:p>
      <w:pPr>
        <w:pStyle w:val="Normal"/>
        <w:spacing w:lineRule="auto" w:line="240" w:before="0" w:after="0"/>
        <w:rPr>
          <w:rFonts w:ascii="Times New Roman" w:hAnsi="Times New Roman" w:cs="Times New Roman"/>
          <w:sz w:val="2"/>
          <w:szCs w:val="24"/>
        </w:rPr>
      </w:pPr>
      <w:r>
        <w:rPr>
          <w:rFonts w:cs="Times New Roman" w:ascii="Times New Roman" w:hAnsi="Times New Roman"/>
          <w:sz w:val="2"/>
          <w:szCs w:val="24"/>
        </w:rPr>
      </w:r>
    </w:p>
    <w:p>
      <w:pPr>
        <w:pStyle w:val="Normal"/>
        <w:spacing w:lineRule="auto" w:line="240" w:before="0" w:after="0"/>
        <w:rPr>
          <w:rFonts w:ascii="Times New Roman" w:hAnsi="Times New Roman" w:cs="Times New Roman"/>
          <w:sz w:val="2"/>
          <w:szCs w:val="24"/>
        </w:rPr>
      </w:pPr>
      <w:r>
        <w:rPr>
          <w:rFonts w:cs="Times New Roman" w:ascii="Times New Roman" w:hAnsi="Times New Roman"/>
          <w:sz w:val="2"/>
          <w:szCs w:val="24"/>
        </w:rPr>
      </w:r>
    </w:p>
    <w:p>
      <w:pPr>
        <w:pStyle w:val="Normal"/>
        <w:spacing w:lineRule="auto" w:line="240" w:before="0" w:after="0"/>
        <w:rPr>
          <w:rFonts w:ascii="Times New Roman" w:hAnsi="Times New Roman" w:cs="Times New Roman"/>
          <w:sz w:val="2"/>
          <w:szCs w:val="24"/>
        </w:rPr>
      </w:pPr>
      <w:r>
        <w:rPr>
          <w:rFonts w:cs="Times New Roman" w:ascii="Times New Roman" w:hAnsi="Times New Roman"/>
          <w:sz w:val="2"/>
          <w:szCs w:val="24"/>
        </w:rPr>
      </w:r>
    </w:p>
    <w:tbl>
      <w:tblPr>
        <w:tblpPr w:bottomFromText="0" w:horzAnchor="margin" w:leftFromText="180" w:rightFromText="180" w:tblpX="0" w:tblpXSpec="center" w:tblpY="211" w:topFromText="0" w:vertAnchor="text"/>
        <w:tblW w:w="9360" w:type="dxa"/>
        <w:jc w:val="left"/>
        <w:tblInd w:w="108" w:type="dxa"/>
        <w:tblCellMar>
          <w:top w:w="0" w:type="dxa"/>
          <w:left w:w="108" w:type="dxa"/>
          <w:bottom w:w="0" w:type="dxa"/>
          <w:right w:w="108" w:type="dxa"/>
        </w:tblCellMar>
        <w:tblLook w:noVBand="1" w:val="04a0" w:noHBand="0" w:lastColumn="0" w:firstColumn="1" w:lastRow="0" w:firstRow="1"/>
      </w:tblPr>
      <w:tblGrid>
        <w:gridCol w:w="870"/>
        <w:gridCol w:w="1110"/>
        <w:gridCol w:w="1140"/>
        <w:gridCol w:w="1184"/>
        <w:gridCol w:w="1245"/>
        <w:gridCol w:w="1261"/>
        <w:gridCol w:w="1350"/>
        <w:gridCol w:w="1199"/>
      </w:tblGrid>
      <w:tr>
        <w:trPr>
          <w:trHeight w:val="600" w:hRule="atLeast"/>
        </w:trPr>
        <w:tc>
          <w:tcPr>
            <w:tcW w:w="198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b/>
                <w:bCs/>
                <w:sz w:val="20"/>
                <w:szCs w:val="28"/>
              </w:rPr>
              <w:t>Проведено контрольных (надзорных) мероприятий:</w:t>
            </w:r>
          </w:p>
        </w:tc>
        <w:tc>
          <w:tcPr>
            <w:tcW w:w="1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b/>
                <w:bCs/>
                <w:sz w:val="20"/>
                <w:szCs w:val="28"/>
              </w:rPr>
              <w:t>Выездная проверка</w:t>
            </w:r>
          </w:p>
        </w:tc>
        <w:tc>
          <w:tcPr>
            <w:tcW w:w="11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b/>
                <w:bCs/>
                <w:sz w:val="20"/>
                <w:szCs w:val="28"/>
              </w:rPr>
              <w:t>Документарная проверка</w:t>
            </w:r>
          </w:p>
        </w:tc>
        <w:tc>
          <w:tcPr>
            <w:tcW w:w="124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b/>
                <w:bCs/>
                <w:sz w:val="20"/>
                <w:szCs w:val="28"/>
              </w:rPr>
              <w:t>Выездное обследование</w:t>
            </w:r>
          </w:p>
        </w:tc>
        <w:tc>
          <w:tcPr>
            <w:tcW w:w="1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b/>
                <w:bCs/>
                <w:sz w:val="20"/>
                <w:szCs w:val="28"/>
              </w:rPr>
              <w:t>Инспекционный визит</w:t>
            </w:r>
          </w:p>
        </w:tc>
        <w:tc>
          <w:tcPr>
            <w:tcW w:w="13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8"/>
                <w:szCs w:val="28"/>
              </w:rPr>
            </w:pPr>
            <w:r>
              <w:rPr>
                <w:rFonts w:eastAsia="Times New Roman" w:cs="Times New Roman" w:ascii="Times New Roman" w:hAnsi="Times New Roman"/>
                <w:b/>
                <w:bCs/>
                <w:sz w:val="20"/>
                <w:szCs w:val="28"/>
              </w:rPr>
              <w:t>Рейдовый осмотр</w:t>
            </w:r>
          </w:p>
        </w:tc>
        <w:tc>
          <w:tcPr>
            <w:tcW w:w="11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hanging="0"/>
              <w:rPr>
                <w:rFonts w:ascii="Times New Roman" w:hAnsi="Times New Roman" w:cs="Times New Roman"/>
                <w:sz w:val="28"/>
                <w:szCs w:val="28"/>
              </w:rPr>
            </w:pPr>
            <w:r>
              <w:rPr>
                <w:rFonts w:eastAsia="Times New Roman" w:cs="Times New Roman" w:ascii="Times New Roman" w:hAnsi="Times New Roman"/>
                <w:b/>
                <w:bCs/>
                <w:sz w:val="20"/>
                <w:szCs w:val="28"/>
              </w:rPr>
              <w:t>Мониторинг безопасности</w:t>
            </w:r>
          </w:p>
        </w:tc>
      </w:tr>
      <w:tr>
        <w:trPr>
          <w:trHeight w:val="330" w:hRule="atLeast"/>
        </w:trPr>
        <w:tc>
          <w:tcPr>
            <w:tcW w:w="198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0"/>
                <w:szCs w:val="28"/>
              </w:rPr>
              <w:t>по программам проверок:</w:t>
            </w:r>
          </w:p>
        </w:tc>
        <w:tc>
          <w:tcPr>
            <w:tcW w:w="1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2757</w:t>
            </w:r>
          </w:p>
        </w:tc>
        <w:tc>
          <w:tcPr>
            <w:tcW w:w="11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25</w:t>
            </w:r>
          </w:p>
        </w:tc>
        <w:tc>
          <w:tcPr>
            <w:tcW w:w="124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3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1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r>
      <w:tr>
        <w:trPr>
          <w:trHeight w:val="330" w:hRule="atLeast"/>
        </w:trPr>
        <w:tc>
          <w:tcPr>
            <w:tcW w:w="198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0"/>
                <w:szCs w:val="28"/>
              </w:rPr>
              <w:t>по контролю исполнения предписаний:</w:t>
            </w:r>
          </w:p>
        </w:tc>
        <w:tc>
          <w:tcPr>
            <w:tcW w:w="1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2</w:t>
            </w:r>
          </w:p>
        </w:tc>
        <w:tc>
          <w:tcPr>
            <w:tcW w:w="11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2</w:t>
            </w:r>
          </w:p>
        </w:tc>
        <w:tc>
          <w:tcPr>
            <w:tcW w:w="124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10</w:t>
            </w:r>
          </w:p>
        </w:tc>
        <w:tc>
          <w:tcPr>
            <w:tcW w:w="13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2</w:t>
            </w:r>
          </w:p>
        </w:tc>
        <w:tc>
          <w:tcPr>
            <w:tcW w:w="11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r>
      <w:tr>
        <w:trPr>
          <w:trHeight w:val="315" w:hRule="atLeast"/>
        </w:trPr>
        <w:tc>
          <w:tcPr>
            <w:tcW w:w="870"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0"/>
                <w:szCs w:val="28"/>
              </w:rPr>
              <w:t>по заявлениям и обращениям:</w:t>
            </w:r>
          </w:p>
        </w:tc>
        <w:tc>
          <w:tcPr>
            <w:tcW w:w="11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0"/>
                <w:szCs w:val="28"/>
              </w:rPr>
              <w:t>по ч. 1 ст 54 ГрК:</w:t>
            </w:r>
          </w:p>
        </w:tc>
        <w:tc>
          <w:tcPr>
            <w:tcW w:w="1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 xml:space="preserve">1 </w:t>
            </w:r>
            <w:r>
              <w:rPr>
                <w:rFonts w:eastAsia="Times New Roman" w:cs="Times New Roman" w:ascii="Times New Roman" w:hAnsi="Times New Roman"/>
                <w:sz w:val="14"/>
                <w:szCs w:val="20"/>
              </w:rPr>
              <w:t>(о причинении вреда жизни и здоровью граждан, вреда животным, растениям, окружающей среде, объектам культурного наследия)</w:t>
            </w:r>
          </w:p>
        </w:tc>
        <w:tc>
          <w:tcPr>
            <w:tcW w:w="11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24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125" w:leader="none"/>
              </w:tabs>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109 (из них 9 – индикатор риска)</w:t>
            </w:r>
          </w:p>
        </w:tc>
        <w:tc>
          <w:tcPr>
            <w:tcW w:w="1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3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 xml:space="preserve">1 </w:t>
            </w:r>
            <w:r>
              <w:rPr>
                <w:rFonts w:eastAsia="Times New Roman" w:cs="Times New Roman" w:ascii="Times New Roman" w:hAnsi="Times New Roman"/>
                <w:sz w:val="14"/>
                <w:szCs w:val="20"/>
              </w:rPr>
              <w:t>(о причинении вреда жизни и здоровью граждан, вреда животным, растениям, окружающей среде, объектам культурного наследия)</w:t>
            </w:r>
          </w:p>
        </w:tc>
        <w:tc>
          <w:tcPr>
            <w:tcW w:w="11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r>
      <w:tr>
        <w:trPr>
          <w:trHeight w:val="315" w:hRule="atLeast"/>
        </w:trPr>
        <w:tc>
          <w:tcPr>
            <w:tcW w:w="87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tc>
        <w:tc>
          <w:tcPr>
            <w:tcW w:w="11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0"/>
                <w:szCs w:val="28"/>
              </w:rPr>
              <w:t>по ч. 2 ст 54 ГрК:</w:t>
            </w:r>
          </w:p>
        </w:tc>
        <w:tc>
          <w:tcPr>
            <w:tcW w:w="1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1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24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165</w:t>
            </w:r>
          </w:p>
        </w:tc>
        <w:tc>
          <w:tcPr>
            <w:tcW w:w="1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3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1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r>
      <w:tr>
        <w:trPr>
          <w:trHeight w:val="315" w:hRule="atLeast"/>
        </w:trPr>
        <w:tc>
          <w:tcPr>
            <w:tcW w:w="198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0"/>
                <w:szCs w:val="28"/>
              </w:rPr>
              <w:t>по требованиям прокуратуры:</w:t>
            </w:r>
          </w:p>
        </w:tc>
        <w:tc>
          <w:tcPr>
            <w:tcW w:w="1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5</w:t>
            </w:r>
          </w:p>
        </w:tc>
        <w:tc>
          <w:tcPr>
            <w:tcW w:w="11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24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7</w:t>
            </w:r>
          </w:p>
        </w:tc>
        <w:tc>
          <w:tcPr>
            <w:tcW w:w="13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1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r>
      <w:tr>
        <w:trPr>
          <w:trHeight w:val="315" w:hRule="atLeast"/>
        </w:trPr>
        <w:tc>
          <w:tcPr>
            <w:tcW w:w="198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0"/>
                <w:szCs w:val="28"/>
              </w:rPr>
              <w:t>по иным основаниям:</w:t>
            </w:r>
          </w:p>
        </w:tc>
        <w:tc>
          <w:tcPr>
            <w:tcW w:w="1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 xml:space="preserve">1 </w:t>
            </w:r>
            <w:r>
              <w:rPr>
                <w:rFonts w:eastAsia="Times New Roman" w:cs="Times New Roman" w:ascii="Times New Roman" w:hAnsi="Times New Roman"/>
                <w:sz w:val="16"/>
                <w:szCs w:val="20"/>
              </w:rPr>
              <w:t>(Индикатор риска)</w:t>
            </w:r>
          </w:p>
        </w:tc>
        <w:tc>
          <w:tcPr>
            <w:tcW w:w="11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24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 xml:space="preserve">1 </w:t>
            </w:r>
            <w:r>
              <w:rPr>
                <w:rFonts w:eastAsia="Times New Roman" w:cs="Times New Roman" w:ascii="Times New Roman" w:hAnsi="Times New Roman"/>
                <w:sz w:val="16"/>
                <w:szCs w:val="20"/>
              </w:rPr>
              <w:t>(Индикатор риска)</w:t>
            </w:r>
          </w:p>
        </w:tc>
        <w:tc>
          <w:tcPr>
            <w:tcW w:w="13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c>
          <w:tcPr>
            <w:tcW w:w="11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r>
      <w:tr>
        <w:trPr>
          <w:trHeight w:val="260" w:hRule="atLeast"/>
        </w:trPr>
        <w:tc>
          <w:tcPr>
            <w:tcW w:w="198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bCs/>
                <w:sz w:val="20"/>
                <w:szCs w:val="28"/>
              </w:rPr>
              <w:t>ИТОГО:</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bCs/>
                <w:sz w:val="20"/>
                <w:szCs w:val="20"/>
              </w:rPr>
              <w:t>2766</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bCs/>
                <w:sz w:val="20"/>
                <w:szCs w:val="20"/>
              </w:rPr>
              <w:t>27</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bCs/>
                <w:sz w:val="20"/>
                <w:szCs w:val="20"/>
              </w:rPr>
              <w:t>274</w:t>
            </w:r>
          </w:p>
        </w:tc>
        <w:tc>
          <w:tcPr>
            <w:tcW w:w="12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bCs/>
                <w:sz w:val="20"/>
                <w:szCs w:val="20"/>
              </w:rPr>
              <w:t>18</w:t>
            </w:r>
          </w:p>
        </w:tc>
        <w:tc>
          <w:tcPr>
            <w:tcW w:w="135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b/>
                <w:bCs/>
                <w:sz w:val="20"/>
                <w:szCs w:val="20"/>
              </w:rPr>
              <w:t>3</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0"/>
                <w:szCs w:val="20"/>
              </w:rPr>
              <w:t>-</w:t>
            </w:r>
          </w:p>
        </w:tc>
      </w:tr>
    </w:tbl>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 рассматриваемый период происходит увеличение количества проведенных контрольных (надзорных) мероприятий и выявленных нарушений обязательных требований, о чем свидетельствуют показатели таблицы № 2.</w:t>
      </w:r>
    </w:p>
    <w:p>
      <w:pPr>
        <w:pStyle w:val="Normal"/>
        <w:spacing w:lineRule="auto" w:line="240" w:before="0" w:after="0"/>
        <w:jc w:val="right"/>
        <w:rPr/>
      </w:pPr>
      <w:r>
        <w:rPr>
          <w:rFonts w:cs="Times New Roman" w:ascii="Times New Roman" w:hAnsi="Times New Roman"/>
          <w:sz w:val="28"/>
          <w:szCs w:val="28"/>
        </w:rPr>
        <w:t>Таблица № 2</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tbl>
      <w:tblPr>
        <w:tblW w:w="9360" w:type="dxa"/>
        <w:jc w:val="left"/>
        <w:tblInd w:w="115" w:type="dxa"/>
        <w:tblCellMar>
          <w:top w:w="0" w:type="dxa"/>
          <w:left w:w="108" w:type="dxa"/>
          <w:bottom w:w="0" w:type="dxa"/>
          <w:right w:w="108" w:type="dxa"/>
        </w:tblCellMar>
        <w:tblLook w:noVBand="1" w:val="04a0" w:noHBand="0" w:lastColumn="0" w:firstColumn="1" w:lastRow="0" w:firstRow="1"/>
      </w:tblPr>
      <w:tblGrid>
        <w:gridCol w:w="570"/>
        <w:gridCol w:w="4199"/>
        <w:gridCol w:w="2325"/>
        <w:gridCol w:w="2265"/>
      </w:tblGrid>
      <w:tr>
        <w:trPr/>
        <w:tc>
          <w:tcPr>
            <w:tcW w:w="570"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п/п</w:t>
            </w:r>
          </w:p>
        </w:tc>
        <w:tc>
          <w:tcPr>
            <w:tcW w:w="4199"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4"/>
                <w:szCs w:val="24"/>
              </w:rPr>
              <w:t>Наименование показателя</w:t>
            </w:r>
          </w:p>
        </w:tc>
        <w:tc>
          <w:tcPr>
            <w:tcW w:w="45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4"/>
                <w:szCs w:val="24"/>
              </w:rPr>
              <w:t>Период</w:t>
            </w:r>
          </w:p>
        </w:tc>
      </w:tr>
      <w:tr>
        <w:trPr>
          <w:trHeight w:val="742" w:hRule="atLeast"/>
        </w:trPr>
        <w:tc>
          <w:tcPr>
            <w:tcW w:w="57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4199"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23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4"/>
                <w:szCs w:val="24"/>
              </w:rPr>
              <w:t xml:space="preserve">по состоянию </w:t>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4"/>
                <w:szCs w:val="24"/>
              </w:rPr>
              <w:t>на 01.01.2023</w:t>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4"/>
                <w:szCs w:val="24"/>
              </w:rPr>
              <w:t xml:space="preserve">по состоянию </w:t>
            </w:r>
          </w:p>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4"/>
                <w:szCs w:val="24"/>
              </w:rPr>
              <w:t>на 01.01.2024</w:t>
            </w:r>
          </w:p>
        </w:tc>
      </w:tr>
      <w:tr>
        <w:trPr/>
        <w:tc>
          <w:tcPr>
            <w:tcW w:w="5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4"/>
                <w:szCs w:val="24"/>
              </w:rPr>
              <w:t>1</w:t>
            </w:r>
          </w:p>
        </w:tc>
        <w:tc>
          <w:tcPr>
            <w:tcW w:w="41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4"/>
                <w:szCs w:val="24"/>
              </w:rPr>
              <w:t>Количество проведенных контрольных (надзорных) мероприятий</w:t>
            </w:r>
          </w:p>
        </w:tc>
        <w:tc>
          <w:tcPr>
            <w:tcW w:w="232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40" w:before="0" w:after="0"/>
              <w:ind w:left="0" w:right="-57" w:hanging="0"/>
              <w:jc w:val="center"/>
              <w:rPr>
                <w:rFonts w:ascii="Times New Roman" w:hAnsi="Times New Roman" w:cs="Times New Roman"/>
                <w:sz w:val="28"/>
                <w:szCs w:val="28"/>
              </w:rPr>
            </w:pPr>
            <w:r>
              <w:rPr>
                <w:rFonts w:eastAsia="Times New Roman" w:cs="Times New Roman" w:ascii="Times New Roman" w:hAnsi="Times New Roman"/>
                <w:sz w:val="24"/>
                <w:szCs w:val="24"/>
              </w:rPr>
              <w:t>2648</w:t>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4"/>
                <w:szCs w:val="24"/>
              </w:rPr>
              <w:t>3088</w:t>
            </w:r>
          </w:p>
        </w:tc>
      </w:tr>
      <w:tr>
        <w:trPr/>
        <w:tc>
          <w:tcPr>
            <w:tcW w:w="5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4"/>
                <w:szCs w:val="24"/>
              </w:rPr>
              <w:t>2</w:t>
            </w:r>
          </w:p>
        </w:tc>
        <w:tc>
          <w:tcPr>
            <w:tcW w:w="41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4"/>
                <w:szCs w:val="24"/>
              </w:rPr>
              <w:t>Количество выявленных нарушений обязательных требований</w:t>
            </w:r>
          </w:p>
        </w:tc>
        <w:tc>
          <w:tcPr>
            <w:tcW w:w="23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4"/>
                <w:szCs w:val="24"/>
              </w:rPr>
              <w:t>2163</w:t>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eastAsia="Times New Roman" w:cs="Times New Roman" w:ascii="Times New Roman" w:hAnsi="Times New Roman"/>
                <w:sz w:val="24"/>
                <w:szCs w:val="24"/>
              </w:rPr>
              <w:t>3170</w:t>
            </w:r>
          </w:p>
        </w:tc>
      </w:tr>
    </w:tbl>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Анализ выявленных нарушений за 2023 год показывает, что основной причиной нарушений обязательных требований при строительстве, реконструкции объектов капитального строительства является систематически повторяющиеся нарушения требований проектной документации.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За 2023 происходит увеличение количества проведенных контрольных (надзорных) мероприятий в расчете на одного инспектора, о чем свидетельствуют показатели таблицы № 3.</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right"/>
        <w:rPr>
          <w:rFonts w:ascii="Times New Roman" w:hAnsi="Times New Roman" w:cs="Times New Roman"/>
          <w:sz w:val="28"/>
          <w:szCs w:val="28"/>
        </w:rPr>
      </w:pPr>
      <w:r>
        <w:rPr>
          <w:rFonts w:cs="Times New Roman" w:ascii="Times New Roman" w:hAnsi="Times New Roman"/>
          <w:sz w:val="28"/>
          <w:szCs w:val="28"/>
        </w:rPr>
        <w:t>Таблица № 3</w:t>
      </w:r>
    </w:p>
    <w:p>
      <w:pPr>
        <w:pStyle w:val="Normal"/>
        <w:spacing w:lineRule="auto" w:line="240" w:before="0" w:after="0"/>
        <w:ind w:firstLine="567"/>
        <w:jc w:val="right"/>
        <w:rPr>
          <w:rFonts w:ascii="Times New Roman" w:hAnsi="Times New Roman" w:cs="Times New Roman"/>
          <w:sz w:val="28"/>
          <w:szCs w:val="28"/>
        </w:rPr>
      </w:pPr>
      <w:r>
        <w:rPr>
          <w:rFonts w:cs="Times New Roman" w:ascii="Times New Roman" w:hAnsi="Times New Roman"/>
          <w:sz w:val="28"/>
          <w:szCs w:val="28"/>
        </w:rPr>
      </w:r>
    </w:p>
    <w:tbl>
      <w:tblPr>
        <w:tblW w:w="9375" w:type="dxa"/>
        <w:jc w:val="left"/>
        <w:tblInd w:w="102" w:type="dxa"/>
        <w:tblCellMar>
          <w:top w:w="0" w:type="dxa"/>
          <w:left w:w="108" w:type="dxa"/>
          <w:bottom w:w="0" w:type="dxa"/>
          <w:right w:w="108" w:type="dxa"/>
        </w:tblCellMar>
        <w:tblLook w:noVBand="1" w:val="04a0" w:noHBand="0" w:lastColumn="0" w:firstColumn="1" w:lastRow="0" w:firstRow="1"/>
      </w:tblPr>
      <w:tblGrid>
        <w:gridCol w:w="570"/>
        <w:gridCol w:w="4725"/>
        <w:gridCol w:w="2100"/>
        <w:gridCol w:w="1979"/>
      </w:tblGrid>
      <w:tr>
        <w:trPr/>
        <w:tc>
          <w:tcPr>
            <w:tcW w:w="570" w:type="dxa"/>
            <w:vMerge w:val="restart"/>
            <w:tcBorders>
              <w:top w:val="single" w:sz="8" w:space="0" w:color="000000"/>
              <w:left w:val="single" w:sz="8" w:space="0" w:color="000000"/>
              <w:bottom w:val="single" w:sz="8" w:space="0" w:color="000000"/>
              <w:right w:val="single" w:sz="8" w:space="0" w:color="000000"/>
            </w:tcBorders>
            <w:vAlign w:val="center"/>
          </w:tcPr>
          <w:p>
            <w:pPr>
              <w:pStyle w:val="Western"/>
              <w:tabs>
                <w:tab w:val="clear" w:pos="708"/>
                <w:tab w:val="left" w:pos="390" w:leader="none"/>
                <w:tab w:val="left" w:pos="570" w:leader="none"/>
              </w:tabs>
              <w:spacing w:lineRule="auto" w:line="240" w:before="0" w:after="198"/>
              <w:jc w:val="center"/>
              <w:rPr>
                <w:rFonts w:ascii="Times New Roman" w:hAnsi="Times New Roman"/>
                <w:sz w:val="24"/>
                <w:szCs w:val="24"/>
              </w:rPr>
            </w:pPr>
            <w:r>
              <w:rPr>
                <w:rFonts w:cs="Calibri" w:ascii="Times New Roman" w:hAnsi="Times New Roman"/>
                <w:sz w:val="24"/>
                <w:szCs w:val="24"/>
              </w:rPr>
              <w:t>№ </w:t>
            </w:r>
          </w:p>
          <w:p>
            <w:pPr>
              <w:pStyle w:val="Western"/>
              <w:spacing w:lineRule="auto" w:line="240"/>
              <w:jc w:val="center"/>
              <w:rPr>
                <w:rFonts w:ascii="Times New Roman" w:hAnsi="Times New Roman"/>
                <w:sz w:val="24"/>
                <w:szCs w:val="24"/>
              </w:rPr>
            </w:pPr>
            <w:r>
              <w:rPr>
                <w:rFonts w:ascii="Times New Roman" w:hAnsi="Times New Roman"/>
                <w:sz w:val="24"/>
                <w:szCs w:val="24"/>
              </w:rPr>
              <w:t>п/п</w:t>
            </w:r>
          </w:p>
        </w:tc>
        <w:tc>
          <w:tcPr>
            <w:tcW w:w="4725" w:type="dxa"/>
            <w:vMerge w:val="restart"/>
            <w:tcBorders>
              <w:top w:val="single" w:sz="8" w:space="0" w:color="000000"/>
              <w:bottom w:val="single" w:sz="8" w:space="0" w:color="000000"/>
              <w:right w:val="single" w:sz="8" w:space="0" w:color="000000"/>
            </w:tcBorders>
            <w:tcMar>
              <w:left w:w="0" w:type="dxa"/>
            </w:tcMar>
            <w:vAlign w:val="center"/>
          </w:tcPr>
          <w:p>
            <w:pPr>
              <w:pStyle w:val="Western"/>
              <w:spacing w:lineRule="auto" w:line="240" w:before="0" w:after="142"/>
              <w:jc w:val="center"/>
              <w:rPr>
                <w:rFonts w:ascii="Times New Roman" w:hAnsi="Times New Roman"/>
                <w:sz w:val="24"/>
                <w:szCs w:val="24"/>
              </w:rPr>
            </w:pPr>
            <w:r>
              <w:rPr>
                <w:rFonts w:ascii="Times New Roman" w:hAnsi="Times New Roman"/>
                <w:sz w:val="24"/>
                <w:szCs w:val="24"/>
              </w:rPr>
              <w:t>Наименование показателя</w:t>
            </w:r>
          </w:p>
        </w:tc>
        <w:tc>
          <w:tcPr>
            <w:tcW w:w="4079" w:type="dxa"/>
            <w:gridSpan w:val="2"/>
            <w:tcBorders>
              <w:top w:val="single" w:sz="8" w:space="0" w:color="000000"/>
              <w:bottom w:val="single" w:sz="8" w:space="0" w:color="000000"/>
              <w:right w:val="single" w:sz="8" w:space="0" w:color="000000"/>
            </w:tcBorders>
            <w:tcMar>
              <w:left w:w="0" w:type="dxa"/>
            </w:tcMar>
            <w:vAlign w:val="center"/>
          </w:tcPr>
          <w:p>
            <w:pPr>
              <w:pStyle w:val="Western"/>
              <w:spacing w:lineRule="auto" w:line="240" w:before="0" w:after="142"/>
              <w:jc w:val="center"/>
              <w:rPr>
                <w:rFonts w:ascii="Times New Roman" w:hAnsi="Times New Roman"/>
                <w:sz w:val="24"/>
                <w:szCs w:val="24"/>
              </w:rPr>
            </w:pPr>
            <w:r>
              <w:rPr>
                <w:rFonts w:ascii="Times New Roman" w:hAnsi="Times New Roman"/>
                <w:sz w:val="24"/>
                <w:szCs w:val="24"/>
              </w:rPr>
              <w:t>Период</w:t>
            </w:r>
          </w:p>
        </w:tc>
      </w:tr>
      <w:tr>
        <w:trPr>
          <w:trHeight w:val="642" w:hRule="atLeast"/>
        </w:trPr>
        <w:tc>
          <w:tcPr>
            <w:tcW w:w="570"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200"/>
              <w:rPr>
                <w:rFonts w:ascii="Times New Roman" w:hAnsi="Times New Roman" w:cs="Calibri"/>
                <w:sz w:val="24"/>
                <w:szCs w:val="24"/>
              </w:rPr>
            </w:pPr>
            <w:r>
              <w:rPr>
                <w:rFonts w:cs="Calibri" w:ascii="Times New Roman" w:hAnsi="Times New Roman"/>
                <w:sz w:val="24"/>
                <w:szCs w:val="24"/>
              </w:rPr>
            </w:r>
          </w:p>
        </w:tc>
        <w:tc>
          <w:tcPr>
            <w:tcW w:w="4725" w:type="dxa"/>
            <w:vMerge w:val="continue"/>
            <w:tcBorders>
              <w:top w:val="single" w:sz="8" w:space="0" w:color="000000"/>
              <w:bottom w:val="single" w:sz="8" w:space="0" w:color="000000"/>
              <w:right w:val="single" w:sz="8" w:space="0" w:color="000000"/>
            </w:tcBorders>
            <w:vAlign w:val="center"/>
          </w:tcPr>
          <w:p>
            <w:pPr>
              <w:pStyle w:val="Normal"/>
              <w:spacing w:lineRule="auto" w:line="240" w:before="0" w:after="200"/>
              <w:rPr>
                <w:rFonts w:ascii="Times New Roman" w:hAnsi="Times New Roman" w:cs="Calibri"/>
                <w:sz w:val="24"/>
                <w:szCs w:val="24"/>
              </w:rPr>
            </w:pPr>
            <w:r>
              <w:rPr>
                <w:rFonts w:cs="Calibri" w:ascii="Times New Roman" w:hAnsi="Times New Roman"/>
                <w:sz w:val="24"/>
                <w:szCs w:val="24"/>
              </w:rPr>
            </w:r>
          </w:p>
        </w:tc>
        <w:tc>
          <w:tcPr>
            <w:tcW w:w="2100" w:type="dxa"/>
            <w:tcBorders>
              <w:bottom w:val="single" w:sz="8" w:space="0" w:color="000000"/>
              <w:right w:val="single" w:sz="8" w:space="0" w:color="000000"/>
            </w:tcBorders>
            <w:tcMar>
              <w:left w:w="0" w:type="dxa"/>
            </w:tcMar>
            <w:vAlign w:val="center"/>
          </w:tcPr>
          <w:p>
            <w:pPr>
              <w:pStyle w:val="Western"/>
              <w:spacing w:lineRule="auto" w:line="240"/>
              <w:jc w:val="center"/>
              <w:rPr>
                <w:rFonts w:ascii="Times New Roman" w:hAnsi="Times New Roman"/>
                <w:sz w:val="24"/>
                <w:szCs w:val="24"/>
              </w:rPr>
            </w:pPr>
            <w:r>
              <w:rPr>
                <w:rFonts w:ascii="Times New Roman" w:hAnsi="Times New Roman"/>
                <w:sz w:val="24"/>
                <w:szCs w:val="24"/>
              </w:rPr>
              <w:t>по состоянию на 01.01.2024</w:t>
            </w:r>
          </w:p>
        </w:tc>
        <w:tc>
          <w:tcPr>
            <w:tcW w:w="1979" w:type="dxa"/>
            <w:tcBorders>
              <w:bottom w:val="single" w:sz="8" w:space="0" w:color="000000"/>
              <w:right w:val="single" w:sz="8" w:space="0" w:color="000000"/>
            </w:tcBorders>
            <w:tcMar>
              <w:left w:w="0" w:type="dxa"/>
            </w:tcMar>
            <w:vAlign w:val="center"/>
          </w:tcPr>
          <w:p>
            <w:pPr>
              <w:pStyle w:val="Western"/>
              <w:spacing w:lineRule="auto" w:line="240" w:before="0" w:after="198"/>
              <w:jc w:val="center"/>
              <w:rPr>
                <w:rFonts w:ascii="Times New Roman" w:hAnsi="Times New Roman"/>
                <w:sz w:val="24"/>
                <w:szCs w:val="24"/>
              </w:rPr>
            </w:pPr>
            <w:r>
              <w:rPr>
                <w:rFonts w:ascii="Times New Roman" w:hAnsi="Times New Roman"/>
                <w:sz w:val="24"/>
                <w:szCs w:val="24"/>
              </w:rPr>
              <w:t>по состоянию на 01.01.2023</w:t>
            </w:r>
          </w:p>
        </w:tc>
      </w:tr>
      <w:tr>
        <w:trPr/>
        <w:tc>
          <w:tcPr>
            <w:tcW w:w="570" w:type="dxa"/>
            <w:tcBorders>
              <w:left w:val="single" w:sz="8" w:space="0" w:color="000000"/>
              <w:bottom w:val="single" w:sz="8" w:space="0" w:color="000000"/>
              <w:right w:val="single" w:sz="8" w:space="0" w:color="000000"/>
            </w:tcBorders>
            <w:vAlign w:val="center"/>
          </w:tcPr>
          <w:p>
            <w:pPr>
              <w:pStyle w:val="Western"/>
              <w:spacing w:lineRule="auto" w:line="240" w:before="0" w:after="142"/>
              <w:jc w:val="center"/>
              <w:rPr>
                <w:rFonts w:ascii="Times New Roman" w:hAnsi="Times New Roman"/>
                <w:sz w:val="24"/>
                <w:szCs w:val="24"/>
              </w:rPr>
            </w:pPr>
            <w:r>
              <w:rPr>
                <w:rFonts w:ascii="Times New Roman" w:hAnsi="Times New Roman"/>
                <w:sz w:val="24"/>
                <w:szCs w:val="24"/>
              </w:rPr>
              <w:t>1</w:t>
            </w:r>
          </w:p>
        </w:tc>
        <w:tc>
          <w:tcPr>
            <w:tcW w:w="4725" w:type="dxa"/>
            <w:tcBorders>
              <w:bottom w:val="single" w:sz="8" w:space="0" w:color="000000"/>
              <w:right w:val="single" w:sz="8" w:space="0" w:color="000000"/>
            </w:tcBorders>
            <w:tcMar>
              <w:left w:w="0" w:type="dxa"/>
            </w:tcMar>
            <w:vAlign w:val="center"/>
          </w:tcPr>
          <w:p>
            <w:pPr>
              <w:pStyle w:val="Western"/>
              <w:spacing w:lineRule="auto" w:line="240" w:before="0" w:after="142"/>
              <w:rPr>
                <w:rFonts w:ascii="Times New Roman" w:hAnsi="Times New Roman"/>
                <w:sz w:val="24"/>
                <w:szCs w:val="24"/>
              </w:rPr>
            </w:pPr>
            <w:r>
              <w:rPr>
                <w:rFonts w:ascii="Times New Roman" w:hAnsi="Times New Roman"/>
                <w:sz w:val="24"/>
                <w:szCs w:val="24"/>
              </w:rPr>
              <w:t>Количество проведенных контрольных (надзорных) мероприятий</w:t>
            </w:r>
          </w:p>
        </w:tc>
        <w:tc>
          <w:tcPr>
            <w:tcW w:w="2100" w:type="dxa"/>
            <w:tcBorders>
              <w:bottom w:val="single" w:sz="8" w:space="0" w:color="000000"/>
              <w:right w:val="single" w:sz="8" w:space="0" w:color="000000"/>
            </w:tcBorders>
            <w:tcMar>
              <w:left w:w="0" w:type="dxa"/>
            </w:tcMar>
            <w:vAlign w:val="center"/>
          </w:tcPr>
          <w:p>
            <w:pPr>
              <w:pStyle w:val="Western"/>
              <w:spacing w:lineRule="auto" w:line="240" w:before="0" w:after="142"/>
              <w:jc w:val="center"/>
              <w:rPr>
                <w:rFonts w:ascii="Times New Roman" w:hAnsi="Times New Roman"/>
                <w:sz w:val="24"/>
                <w:szCs w:val="24"/>
              </w:rPr>
            </w:pPr>
            <w:r>
              <w:rPr>
                <w:rFonts w:ascii="Times New Roman" w:hAnsi="Times New Roman"/>
                <w:sz w:val="24"/>
                <w:szCs w:val="24"/>
              </w:rPr>
              <w:t>3088</w:t>
            </w:r>
          </w:p>
        </w:tc>
        <w:tc>
          <w:tcPr>
            <w:tcW w:w="1979" w:type="dxa"/>
            <w:tcBorders>
              <w:bottom w:val="single" w:sz="8" w:space="0" w:color="000000"/>
              <w:right w:val="single" w:sz="8" w:space="0" w:color="000000"/>
            </w:tcBorders>
            <w:tcMar>
              <w:left w:w="0" w:type="dxa"/>
            </w:tcMar>
            <w:vAlign w:val="cente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2648</w:t>
            </w:r>
          </w:p>
        </w:tc>
      </w:tr>
      <w:tr>
        <w:trPr/>
        <w:tc>
          <w:tcPr>
            <w:tcW w:w="570" w:type="dxa"/>
            <w:tcBorders>
              <w:left w:val="single" w:sz="8" w:space="0" w:color="000000"/>
              <w:bottom w:val="single" w:sz="8" w:space="0" w:color="000000"/>
              <w:right w:val="single" w:sz="8" w:space="0" w:color="000000"/>
            </w:tcBorders>
            <w:vAlign w:val="center"/>
          </w:tcPr>
          <w:p>
            <w:pPr>
              <w:pStyle w:val="Western"/>
              <w:spacing w:lineRule="auto" w:line="240" w:before="0" w:after="142"/>
              <w:jc w:val="center"/>
              <w:rPr>
                <w:rFonts w:ascii="Times New Roman" w:hAnsi="Times New Roman"/>
                <w:sz w:val="24"/>
                <w:szCs w:val="24"/>
              </w:rPr>
            </w:pPr>
            <w:r>
              <w:rPr>
                <w:rFonts w:ascii="Times New Roman" w:hAnsi="Times New Roman"/>
                <w:sz w:val="24"/>
                <w:szCs w:val="24"/>
              </w:rPr>
              <w:t>2</w:t>
            </w:r>
          </w:p>
        </w:tc>
        <w:tc>
          <w:tcPr>
            <w:tcW w:w="4725" w:type="dxa"/>
            <w:tcBorders>
              <w:bottom w:val="single" w:sz="8" w:space="0" w:color="000000"/>
              <w:right w:val="single" w:sz="8" w:space="0" w:color="000000"/>
            </w:tcBorders>
            <w:tcMar>
              <w:left w:w="0" w:type="dxa"/>
            </w:tcMar>
            <w:vAlign w:val="center"/>
          </w:tcPr>
          <w:p>
            <w:pPr>
              <w:pStyle w:val="Western"/>
              <w:spacing w:lineRule="auto" w:line="240" w:before="0" w:after="142"/>
              <w:rPr>
                <w:rFonts w:ascii="Times New Roman" w:hAnsi="Times New Roman"/>
                <w:sz w:val="24"/>
                <w:szCs w:val="24"/>
              </w:rPr>
            </w:pPr>
            <w:r>
              <w:rPr>
                <w:rFonts w:ascii="Times New Roman" w:hAnsi="Times New Roman"/>
                <w:sz w:val="24"/>
                <w:szCs w:val="24"/>
              </w:rPr>
              <w:t>Количество инспекторов, осуществляющих проведение контрольных (надзорных) мероприятий</w:t>
            </w:r>
          </w:p>
        </w:tc>
        <w:tc>
          <w:tcPr>
            <w:tcW w:w="2100" w:type="dxa"/>
            <w:tcBorders>
              <w:bottom w:val="single" w:sz="8" w:space="0" w:color="000000"/>
              <w:right w:val="single" w:sz="8" w:space="0" w:color="000000"/>
            </w:tcBorders>
            <w:tcMar>
              <w:left w:w="0" w:type="dxa"/>
            </w:tcMar>
            <w:vAlign w:val="center"/>
          </w:tcPr>
          <w:p>
            <w:pPr>
              <w:pStyle w:val="Western"/>
              <w:spacing w:lineRule="auto" w:line="240" w:before="0" w:after="142"/>
              <w:jc w:val="center"/>
              <w:rPr>
                <w:rFonts w:ascii="Times New Roman" w:hAnsi="Times New Roman"/>
                <w:sz w:val="24"/>
                <w:szCs w:val="24"/>
              </w:rPr>
            </w:pPr>
            <w:r>
              <w:rPr>
                <w:rFonts w:ascii="Times New Roman" w:hAnsi="Times New Roman"/>
                <w:sz w:val="24"/>
                <w:szCs w:val="24"/>
              </w:rPr>
              <w:t>50</w:t>
            </w:r>
          </w:p>
        </w:tc>
        <w:tc>
          <w:tcPr>
            <w:tcW w:w="1979" w:type="dxa"/>
            <w:tcBorders>
              <w:bottom w:val="single" w:sz="8" w:space="0" w:color="000000"/>
              <w:right w:val="single" w:sz="8" w:space="0" w:color="000000"/>
            </w:tcBorders>
            <w:tcMar>
              <w:left w:w="0" w:type="dxa"/>
            </w:tcMar>
            <w:vAlign w:val="cente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48</w:t>
            </w:r>
          </w:p>
        </w:tc>
      </w:tr>
      <w:tr>
        <w:trPr/>
        <w:tc>
          <w:tcPr>
            <w:tcW w:w="570" w:type="dxa"/>
            <w:tcBorders>
              <w:left w:val="single" w:sz="8" w:space="0" w:color="000000"/>
              <w:bottom w:val="single" w:sz="8" w:space="0" w:color="000000"/>
              <w:right w:val="single" w:sz="8" w:space="0" w:color="000000"/>
            </w:tcBorders>
            <w:vAlign w:val="center"/>
          </w:tcPr>
          <w:p>
            <w:pPr>
              <w:pStyle w:val="Western"/>
              <w:spacing w:lineRule="auto" w:line="240" w:before="0" w:after="142"/>
              <w:jc w:val="center"/>
              <w:rPr>
                <w:rFonts w:ascii="Times New Roman" w:hAnsi="Times New Roman"/>
                <w:sz w:val="24"/>
                <w:szCs w:val="24"/>
              </w:rPr>
            </w:pPr>
            <w:r>
              <w:rPr>
                <w:rFonts w:ascii="Times New Roman" w:hAnsi="Times New Roman"/>
                <w:sz w:val="24"/>
                <w:szCs w:val="24"/>
              </w:rPr>
              <w:t>3</w:t>
            </w:r>
          </w:p>
        </w:tc>
        <w:tc>
          <w:tcPr>
            <w:tcW w:w="4725" w:type="dxa"/>
            <w:tcBorders>
              <w:bottom w:val="single" w:sz="8" w:space="0" w:color="000000"/>
              <w:right w:val="single" w:sz="8" w:space="0" w:color="000000"/>
            </w:tcBorders>
            <w:tcMar>
              <w:left w:w="0" w:type="dxa"/>
            </w:tcMar>
            <w:vAlign w:val="center"/>
          </w:tcPr>
          <w:p>
            <w:pPr>
              <w:pStyle w:val="Western"/>
              <w:spacing w:lineRule="auto" w:line="240" w:before="0" w:after="142"/>
              <w:rPr>
                <w:rFonts w:ascii="Times New Roman" w:hAnsi="Times New Roman"/>
                <w:sz w:val="24"/>
                <w:szCs w:val="24"/>
              </w:rPr>
            </w:pPr>
            <w:r>
              <w:rPr>
                <w:rFonts w:ascii="Times New Roman" w:hAnsi="Times New Roman"/>
                <w:sz w:val="24"/>
                <w:szCs w:val="24"/>
              </w:rPr>
              <w:t>Среднее количество контрольных (надзорных) мероприятий, приходящихся на одного инспектора</w:t>
            </w:r>
          </w:p>
        </w:tc>
        <w:tc>
          <w:tcPr>
            <w:tcW w:w="2100" w:type="dxa"/>
            <w:tcBorders>
              <w:bottom w:val="single" w:sz="8" w:space="0" w:color="000000"/>
              <w:right w:val="single" w:sz="8" w:space="0" w:color="000000"/>
            </w:tcBorders>
            <w:tcMar>
              <w:left w:w="0" w:type="dxa"/>
            </w:tcMar>
            <w:vAlign w:val="center"/>
          </w:tcPr>
          <w:p>
            <w:pPr>
              <w:pStyle w:val="Western"/>
              <w:spacing w:lineRule="auto" w:line="240" w:before="0" w:after="142"/>
              <w:jc w:val="center"/>
              <w:rPr>
                <w:rFonts w:ascii="Times New Roman" w:hAnsi="Times New Roman"/>
                <w:sz w:val="24"/>
                <w:szCs w:val="24"/>
              </w:rPr>
            </w:pPr>
            <w:r>
              <w:rPr>
                <w:rFonts w:ascii="Times New Roman" w:hAnsi="Times New Roman"/>
                <w:sz w:val="24"/>
                <w:szCs w:val="24"/>
              </w:rPr>
              <w:t>61,76</w:t>
            </w:r>
          </w:p>
        </w:tc>
        <w:tc>
          <w:tcPr>
            <w:tcW w:w="1979" w:type="dxa"/>
            <w:tcBorders>
              <w:bottom w:val="single" w:sz="8" w:space="0" w:color="000000"/>
              <w:right w:val="single" w:sz="8" w:space="0" w:color="000000"/>
            </w:tcBorders>
            <w:tcMar>
              <w:left w:w="0" w:type="dxa"/>
            </w:tcMar>
            <w:vAlign w:val="center"/>
          </w:tcPr>
          <w:p>
            <w:pPr>
              <w:pStyle w:val="Normal"/>
              <w:spacing w:lineRule="auto" w:line="240" w:before="0" w:after="200"/>
              <w:jc w:val="center"/>
              <w:rPr>
                <w:rFonts w:ascii="Times New Roman" w:hAnsi="Times New Roman"/>
                <w:sz w:val="24"/>
                <w:szCs w:val="24"/>
              </w:rPr>
            </w:pPr>
            <w:r>
              <w:rPr>
                <w:rFonts w:ascii="Times New Roman" w:hAnsi="Times New Roman"/>
                <w:sz w:val="24"/>
                <w:szCs w:val="24"/>
              </w:rPr>
              <w:t>55,1</w:t>
            </w:r>
          </w:p>
        </w:tc>
      </w:tr>
    </w:tbl>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pPr>
      <w:r>
        <w:rPr>
          <w:rFonts w:cs="Times New Roman" w:ascii="Times New Roman" w:hAnsi="Times New Roman"/>
          <w:sz w:val="28"/>
          <w:szCs w:val="28"/>
        </w:rPr>
        <w:t xml:space="preserve">В целях устранения выявленных нарушений обязательных требований, контролируемым лицам, допустившим такие нарушения при строительстве, реконструкции объектов капитального строительства, должностными лицами инспекции за 2023 год выдано </w:t>
      </w:r>
      <w:r>
        <w:rPr>
          <w:rFonts w:cs="Times New Roman" w:ascii="Times New Roman" w:hAnsi="Times New Roman"/>
          <w:color w:val="000000"/>
          <w:sz w:val="28"/>
          <w:szCs w:val="28"/>
        </w:rPr>
        <w:t>572</w:t>
      </w:r>
      <w:r>
        <w:rPr>
          <w:rFonts w:cs="Times New Roman" w:ascii="Times New Roman" w:hAnsi="Times New Roman"/>
          <w:sz w:val="28"/>
          <w:szCs w:val="28"/>
        </w:rPr>
        <w:t xml:space="preserve"> предписания (в 2022 году — 296).</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Динамика выданных предписаний об устранении нарушений за 2022, 2023 годы приведена на рисунке 1.</w:t>
      </w:r>
    </w:p>
    <w:p>
      <w:pPr>
        <w:pStyle w:val="Normal"/>
        <w:spacing w:lineRule="auto" w:line="240" w:before="0" w:after="0"/>
        <w:ind w:firstLine="708"/>
        <w:jc w:val="both"/>
        <w:rPr/>
      </w:pPr>
      <w:r>
        <w:rPr>
          <w:rFonts w:cs="Times New Roman" w:ascii="Times New Roman" w:hAnsi="Times New Roman"/>
          <w:color w:val="000000"/>
          <w:sz w:val="28"/>
          <w:szCs w:val="28"/>
        </w:rPr>
        <w:t>Возрастание</w:t>
      </w:r>
      <w:r>
        <w:rPr>
          <w:rFonts w:cs="Times New Roman" w:ascii="Times New Roman" w:hAnsi="Times New Roman"/>
          <w:sz w:val="28"/>
          <w:szCs w:val="28"/>
        </w:rPr>
        <w:t xml:space="preserve"> количества выданных за 2023 год предписаний вызвано  увеличением количества проведенных контрольных (надзорных) мероприятий и выявленных нарушений обязательных требований.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drawing>
          <wp:anchor behindDoc="0" distT="0" distB="0" distL="0" distR="0" simplePos="0" locked="0" layoutInCell="1" allowOverlap="1" relativeHeight="4">
            <wp:simplePos x="0" y="0"/>
            <wp:positionH relativeFrom="column">
              <wp:align>center</wp:align>
            </wp:positionH>
            <wp:positionV relativeFrom="paragraph">
              <wp:posOffset>14605</wp:posOffset>
            </wp:positionV>
            <wp:extent cx="3846830" cy="3027680"/>
            <wp:effectExtent l="0" t="0" r="0" b="0"/>
            <wp:wrapSquare wrapText="largest"/>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anchor>
        </w:drawing>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Динамика согласования проведения внеплановых контрольных (надзорных) мероприятий с прокуратурой Новосибирской области в установленных законом случаях на 01.01.2023 и 01.01.2024 представлена на рисунке 2.</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За 2023 год инспекцией направлено в прокуратуру Новосибирской области 67 заявлений о согласовании проведения внеплановых контрольных (надзорных) мероприятий (2022 год – 48), по результатам рассмотрения которых прокуратурой Новосибирской области приняты решения о согласовании проведения 18 мероприятий (2022 год – 6), об отказе в согласовании 49 мероприятий (2022 год – 42).</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drawing>
          <wp:anchor behindDoc="0" distT="0" distB="0" distL="0" distR="0" simplePos="0" locked="0" layoutInCell="1" allowOverlap="1" relativeHeight="5">
            <wp:simplePos x="0" y="0"/>
            <wp:positionH relativeFrom="column">
              <wp:align>center</wp:align>
            </wp:positionH>
            <wp:positionV relativeFrom="paragraph">
              <wp:posOffset>79375</wp:posOffset>
            </wp:positionV>
            <wp:extent cx="5867400" cy="4085590"/>
            <wp:effectExtent l="0" t="0" r="0" b="0"/>
            <wp:wrapSquare wrapText="largest"/>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anchor>
        </w:drawing>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2.5. Управление рисками причинения вреда (ущерба) охраняемым</w:t>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законом ценностям при осуществлении регионального</w:t>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государственного строительного надзора</w:t>
      </w:r>
    </w:p>
    <w:p>
      <w:pPr>
        <w:pStyle w:val="Normal"/>
        <w:spacing w:lineRule="auto" w:line="240" w:before="0" w:after="0"/>
        <w:ind w:firstLine="708"/>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соответствии с п. 83 Положения о региональном государственном строительном надзоре на территории Новосибирской области, утвержденным постановлением Правительства Новосибирской области от 26.10.2021    № 435-п, при осуществлении регионального государственного строительного надзора применяется система оценки и управления рисками причинения вреда (ущерба) охраняемым законом ценностям, определяющая выбор проводимых инспекцией профилактических мероприятий, их содержание, интенсивность и результаты.</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Для целей управления рисками причинения вреда (ущерба) при осуществлении регионального государственного строительного надзора инспекция относит объекты контроля к одной из следующих категорий риска причинения вреда (ущерба) (далее – категории риска):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высокий риск – общественные здания и сооружения, многоквартирные жилые дома, путепроводы, тоннели, мосты и эстакады, а также объекты капитального строительства с пролетом от 20 до 100 метров;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значительный риск – производственные здания;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3) низкий риск – иные объекты капитального строительства, за исключением объектов капитального строительства, отнесенных к категориям высокого и значительного риска.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С 01.01.2018 организация проверок при осуществлении регионального государственного строительного надзора осуществляется с применением риск-ориентированного подхода.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До 01.01.2022 применение риск-ориентированного подхода было установлено постановлением Правительства РФ от 01.02.2006 № 54 «О государственном строительном надзоре в Российской Федерации», при этом в зависимости от категорий риска ограничивалось количество проверок, что уменьшало время непосредственного взаимодействия инспектора с контролируемыми лицами и положительно сказывалось на работе бизнеса.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С 01.01.2022 указанное постановление утратило силу и произошло смещение акцента работы инспектора в сторону профилактической деятельности. В настоящее время риск-ориентированный подход при осуществлении регионального государственного строительного надзора применяется в отношении объектов контроля для определения периодичности профилактических мероприятий с целью предупреждения и минимизации причинения вреда (ущерба) охраняемым законом ценностям.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Отнесение объектов регионального государственного строительного надзора к определенной категории риска осуществляется приказом инспекции после получения извещения о начале строительства (реконструкции) объекта капитального строительства.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Распределение объектов государственного надзора по категориям риска по состоянию на 01.01.2024 приведено на рисунке 3.</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drawing>
          <wp:anchor behindDoc="0" distT="0" distB="0" distL="0" distR="0" simplePos="0" locked="0" layoutInCell="1" allowOverlap="1" relativeHeight="6">
            <wp:simplePos x="0" y="0"/>
            <wp:positionH relativeFrom="column">
              <wp:align>center</wp:align>
            </wp:positionH>
            <wp:positionV relativeFrom="paragraph">
              <wp:posOffset>27940</wp:posOffset>
            </wp:positionV>
            <wp:extent cx="4596765" cy="2742565"/>
            <wp:effectExtent l="0" t="0" r="0" b="0"/>
            <wp:wrapSquare wrapText="largest"/>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2.6. Досудебное обжалование решений инспекции,</w:t>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действий (бездействия) ее должностных лиц при осуществлении</w:t>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регионального государственного строительного надзора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Style26"/>
        <w:ind w:firstLine="708"/>
        <w:jc w:val="both"/>
        <w:rPr>
          <w:sz w:val="28"/>
          <w:szCs w:val="28"/>
        </w:rPr>
      </w:pPr>
      <w:r>
        <w:rPr>
          <w:sz w:val="28"/>
          <w:szCs w:val="28"/>
        </w:rPr>
        <w:t>Досудебное обжалование решений инспекции, действий (бездействия) должностных лиц инспекции осуществляется в соответствии с главой 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pPr>
        <w:pStyle w:val="Style26"/>
        <w:spacing w:lineRule="exact" w:line="331"/>
        <w:ind w:firstLine="708"/>
        <w:jc w:val="both"/>
        <w:rPr>
          <w:sz w:val="28"/>
          <w:szCs w:val="28"/>
        </w:rPr>
      </w:pPr>
      <w:r>
        <w:rPr>
          <w:sz w:val="28"/>
          <w:szCs w:val="28"/>
        </w:rPr>
        <w:t>С 1 января 2023 г. судебное обжалование решений инспекции, действий (бездействия) должностных лиц инспекции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Style26"/>
        <w:spacing w:lineRule="exact" w:line="331"/>
        <w:ind w:firstLine="708"/>
        <w:jc w:val="both"/>
        <w:rPr>
          <w:sz w:val="28"/>
          <w:szCs w:val="28"/>
        </w:rPr>
      </w:pPr>
      <w:r>
        <w:rPr>
          <w:sz w:val="28"/>
          <w:szCs w:val="28"/>
        </w:rPr>
        <w:t>Контролируемое лицо вправе обжаловать решения инспекции, действия (бездействие) ее должностных лиц, осуществляемые (принятые) в ходе регионального государственного строительного надзора за соблюдением градостроительного законодательства на территории Новосибирской области в досудебном (внесудебном) порядке.</w:t>
      </w:r>
    </w:p>
    <w:p>
      <w:pPr>
        <w:pStyle w:val="Style26"/>
        <w:spacing w:lineRule="exact" w:line="331"/>
        <w:ind w:firstLine="708"/>
        <w:jc w:val="both"/>
        <w:rPr>
          <w:sz w:val="28"/>
          <w:szCs w:val="28"/>
        </w:rPr>
      </w:pPr>
      <w:r>
        <w:rPr>
          <w:sz w:val="28"/>
          <w:szCs w:val="28"/>
        </w:rPr>
        <w:t>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строительного надзора, имеют право на досудебное обжалование:</w:t>
      </w:r>
    </w:p>
    <w:p>
      <w:pPr>
        <w:pStyle w:val="Style26"/>
        <w:spacing w:lineRule="exact" w:line="331"/>
        <w:ind w:firstLine="708"/>
        <w:jc w:val="both"/>
        <w:rPr>
          <w:sz w:val="28"/>
          <w:szCs w:val="28"/>
        </w:rPr>
      </w:pPr>
      <w:r>
        <w:rPr>
          <w:sz w:val="28"/>
          <w:szCs w:val="28"/>
        </w:rPr>
        <w:t>1) решений о проведении контрольных (надзорных) мероприятий;</w:t>
      </w:r>
    </w:p>
    <w:p>
      <w:pPr>
        <w:pStyle w:val="Style26"/>
        <w:spacing w:lineRule="exact" w:line="331"/>
        <w:ind w:firstLine="708"/>
        <w:jc w:val="both"/>
        <w:rPr>
          <w:sz w:val="28"/>
          <w:szCs w:val="28"/>
        </w:rPr>
      </w:pPr>
      <w:r>
        <w:rPr>
          <w:sz w:val="28"/>
          <w:szCs w:val="28"/>
        </w:rPr>
        <w:t>2) актов контрольных (надзорных) мероприятий, предписаний об устранении нарушений обязательных требований;</w:t>
      </w:r>
    </w:p>
    <w:p>
      <w:pPr>
        <w:pStyle w:val="Style26"/>
        <w:spacing w:lineRule="exact" w:line="331"/>
        <w:ind w:firstLine="708"/>
        <w:jc w:val="both"/>
        <w:rPr>
          <w:sz w:val="28"/>
          <w:szCs w:val="28"/>
        </w:rPr>
      </w:pPr>
      <w:r>
        <w:rPr>
          <w:sz w:val="28"/>
          <w:szCs w:val="28"/>
        </w:rPr>
        <w:t>3) действий (бездействия) должностных лиц инспекции в рамках контрольных (надзорных) мероприятий.</w:t>
      </w:r>
    </w:p>
    <w:p>
      <w:pPr>
        <w:pStyle w:val="Style26"/>
        <w:spacing w:lineRule="exact" w:line="331"/>
        <w:ind w:firstLine="708"/>
        <w:jc w:val="both"/>
        <w:rPr>
          <w:sz w:val="28"/>
          <w:szCs w:val="28"/>
        </w:rPr>
      </w:pPr>
      <w:r>
        <w:rPr>
          <w:sz w:val="28"/>
          <w:szCs w:val="28"/>
        </w:rPr>
        <w:t>Досудебное обжалование решений инспекции, действий (бездействия) ее должностных лиц осуществляется в соответствии с Положением.</w:t>
      </w:r>
    </w:p>
    <w:p>
      <w:pPr>
        <w:pStyle w:val="Style26"/>
        <w:spacing w:lineRule="exact" w:line="331"/>
        <w:ind w:firstLine="708"/>
        <w:jc w:val="both"/>
        <w:rPr>
          <w:sz w:val="28"/>
          <w:szCs w:val="28"/>
        </w:rPr>
      </w:pPr>
      <w:r>
        <w:rPr>
          <w:sz w:val="28"/>
          <w:szCs w:val="28"/>
        </w:rPr>
        <w:t>Жалоба на решения, действия (бездействие) должностного лица инспекции, уполномоченного на проведение конкретного профилактического мероприятия или контрольного (надзорного) мероприятия, рассматривается начальником инспекции, а в его отсутствие – заместителем начальника инспекции, исполняющим обязанности начальника инспекции.</w:t>
      </w:r>
    </w:p>
    <w:p>
      <w:pPr>
        <w:pStyle w:val="Style26"/>
        <w:spacing w:lineRule="exact" w:line="331"/>
        <w:ind w:firstLine="708"/>
        <w:jc w:val="both"/>
        <w:rPr>
          <w:sz w:val="28"/>
          <w:szCs w:val="28"/>
        </w:rPr>
      </w:pPr>
      <w:r>
        <w:rPr>
          <w:sz w:val="28"/>
          <w:szCs w:val="28"/>
        </w:rPr>
        <w:t>Жалоба на решения, действия (бездействие) начальника инспекции (заместителя начальника инспекции) рассматривается первым заместителем Губернатора Новосибирской области.</w:t>
      </w:r>
    </w:p>
    <w:p>
      <w:pPr>
        <w:pStyle w:val="Style26"/>
        <w:ind w:firstLine="708"/>
        <w:jc w:val="both"/>
        <w:rPr>
          <w:sz w:val="28"/>
          <w:szCs w:val="28"/>
        </w:rPr>
      </w:pPr>
      <w:r>
        <w:rPr>
          <w:sz w:val="28"/>
          <w:szCs w:val="28"/>
        </w:rPr>
        <w:t>Жалоба подается контролируемым лицом в инспекцию в электронном виде с использованием Единого портала государственных и муниципальных услуг, за исключением случая, если жалоба содержит сведения и документы, составляющие государственную или иную охраняемую законом тайну.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Style26"/>
        <w:ind w:firstLine="708"/>
        <w:jc w:val="both"/>
        <w:rPr>
          <w:sz w:val="28"/>
          <w:szCs w:val="28"/>
        </w:rPr>
      </w:pPr>
      <w:r>
        <w:rPr>
          <w:sz w:val="28"/>
          <w:szCs w:val="28"/>
        </w:rPr>
        <w:t>Постановлением Правительства РФ от 10.03.2022 № 336 «Об особенностях организации и осуществления государственного контроля (надзора), муниципального контроля» установлено, что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главой 9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pPr>
        <w:pStyle w:val="Style26"/>
        <w:ind w:firstLine="708"/>
        <w:jc w:val="both"/>
        <w:rPr>
          <w:sz w:val="28"/>
          <w:szCs w:val="28"/>
        </w:rPr>
      </w:pPr>
      <w:r>
        <w:rPr>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в письменной форме, с учетом требований законодательства Российской Федерации о государственной и иной охраняемой законом тайне.</w:t>
      </w:r>
    </w:p>
    <w:p>
      <w:pPr>
        <w:pStyle w:val="Style26"/>
        <w:spacing w:lineRule="exact" w:line="331"/>
        <w:ind w:firstLine="708"/>
        <w:jc w:val="both"/>
        <w:rPr>
          <w:sz w:val="28"/>
          <w:szCs w:val="28"/>
        </w:rPr>
      </w:pPr>
      <w:r>
        <w:rPr>
          <w:sz w:val="28"/>
          <w:szCs w:val="28"/>
        </w:rPr>
        <w:t>Жалоба на решение инспекции,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pPr>
        <w:pStyle w:val="Style26"/>
        <w:spacing w:lineRule="exact" w:line="331"/>
        <w:ind w:firstLine="708"/>
        <w:jc w:val="both"/>
        <w:rPr>
          <w:sz w:val="28"/>
          <w:szCs w:val="28"/>
        </w:rPr>
      </w:pPr>
      <w:r>
        <w:rPr>
          <w:sz w:val="28"/>
          <w:szCs w:val="28"/>
        </w:rPr>
        <w:t>Жалоба на предписание об устранении нарушений при строительстве (реконструкции) объекта может быть подана в течение десяти рабочих дней с момента его получения контролируемым лицом.</w:t>
      </w:r>
    </w:p>
    <w:p>
      <w:pPr>
        <w:pStyle w:val="Style26"/>
        <w:spacing w:lineRule="exact" w:line="331"/>
        <w:ind w:firstLine="708"/>
        <w:jc w:val="both"/>
        <w:rPr>
          <w:sz w:val="28"/>
          <w:szCs w:val="28"/>
        </w:rPr>
      </w:pPr>
      <w:r>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инспекцией.</w:t>
      </w:r>
    </w:p>
    <w:p>
      <w:pPr>
        <w:pStyle w:val="Style26"/>
        <w:spacing w:lineRule="exact" w:line="331"/>
        <w:ind w:firstLine="708"/>
        <w:jc w:val="both"/>
        <w:rPr>
          <w:sz w:val="28"/>
          <w:szCs w:val="28"/>
        </w:rPr>
      </w:pPr>
      <w:r>
        <w:rPr>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Style26"/>
        <w:spacing w:lineRule="exact" w:line="331"/>
        <w:ind w:firstLine="708"/>
        <w:jc w:val="both"/>
        <w:rPr>
          <w:sz w:val="28"/>
          <w:szCs w:val="28"/>
        </w:rPr>
      </w:pPr>
      <w:r>
        <w:rPr>
          <w:sz w:val="28"/>
          <w:szCs w:val="28"/>
        </w:rPr>
        <w:t>Жалоба может содержать ходатайство о приостановлении исполнения обжалуемого решения инспекции.</w:t>
      </w:r>
    </w:p>
    <w:p>
      <w:pPr>
        <w:pStyle w:val="Style26"/>
        <w:spacing w:lineRule="exact" w:line="331"/>
        <w:ind w:firstLine="708"/>
        <w:jc w:val="both"/>
        <w:rPr>
          <w:sz w:val="28"/>
          <w:szCs w:val="28"/>
        </w:rPr>
      </w:pPr>
      <w:r>
        <w:rPr>
          <w:sz w:val="28"/>
          <w:szCs w:val="28"/>
        </w:rPr>
        <w:t>Инспекция в срок не позднее двух рабочих дней со дня регистрации жалобы принимает решение:</w:t>
      </w:r>
    </w:p>
    <w:p>
      <w:pPr>
        <w:pStyle w:val="Style26"/>
        <w:spacing w:lineRule="exact" w:line="331"/>
        <w:ind w:firstLine="708"/>
        <w:jc w:val="both"/>
        <w:rPr>
          <w:sz w:val="28"/>
          <w:szCs w:val="28"/>
        </w:rPr>
      </w:pPr>
      <w:r>
        <w:rPr>
          <w:sz w:val="28"/>
          <w:szCs w:val="28"/>
        </w:rPr>
        <w:t>1) о приостановлении исполнения обжалуемого решения инспекции;</w:t>
      </w:r>
    </w:p>
    <w:p>
      <w:pPr>
        <w:pStyle w:val="Style26"/>
        <w:spacing w:lineRule="exact" w:line="331"/>
        <w:ind w:firstLine="708"/>
        <w:jc w:val="both"/>
        <w:rPr>
          <w:sz w:val="28"/>
          <w:szCs w:val="28"/>
        </w:rPr>
      </w:pPr>
      <w:r>
        <w:rPr>
          <w:sz w:val="28"/>
          <w:szCs w:val="28"/>
        </w:rPr>
        <w:t>2) об отказе в приостановлении исполнения обжалуемого решения инспекции.</w:t>
      </w:r>
    </w:p>
    <w:p>
      <w:pPr>
        <w:pStyle w:val="Style26"/>
        <w:spacing w:lineRule="exact" w:line="331"/>
        <w:ind w:firstLine="708"/>
        <w:jc w:val="both"/>
        <w:rPr>
          <w:sz w:val="28"/>
          <w:szCs w:val="28"/>
        </w:rPr>
      </w:pPr>
      <w:r>
        <w:rPr>
          <w:sz w:val="28"/>
          <w:szCs w:val="28"/>
        </w:rPr>
        <w:t>Информация о принятом инспекцией решении направляется лицу, подавшему жалобу, в течение одного рабочего дня с момента принятия решения.</w:t>
      </w:r>
    </w:p>
    <w:p>
      <w:pPr>
        <w:pStyle w:val="Style26"/>
        <w:spacing w:lineRule="exact" w:line="331"/>
        <w:ind w:firstLine="708"/>
        <w:jc w:val="both"/>
        <w:rPr>
          <w:sz w:val="28"/>
          <w:szCs w:val="28"/>
        </w:rPr>
      </w:pPr>
      <w:r>
        <w:rPr>
          <w:sz w:val="28"/>
          <w:szCs w:val="28"/>
        </w:rPr>
        <w:t>Жалоба должна содержать:</w:t>
      </w:r>
    </w:p>
    <w:p>
      <w:pPr>
        <w:pStyle w:val="Style26"/>
        <w:spacing w:lineRule="exact" w:line="331"/>
        <w:ind w:firstLine="708"/>
        <w:jc w:val="both"/>
        <w:rPr>
          <w:sz w:val="28"/>
          <w:szCs w:val="28"/>
        </w:rPr>
      </w:pPr>
      <w:r>
        <w:rPr>
          <w:sz w:val="28"/>
          <w:szCs w:val="28"/>
        </w:rPr>
        <w:t>1) полное наименование инспекции, фамилию, имя, отчество (последнее – при наличии) должностного лица, решение и (или) действие (бездействие) которых обжалуются;</w:t>
      </w:r>
    </w:p>
    <w:p>
      <w:pPr>
        <w:pStyle w:val="Style26"/>
        <w:spacing w:lineRule="exact" w:line="331"/>
        <w:ind w:firstLine="708"/>
        <w:jc w:val="both"/>
        <w:rPr>
          <w:sz w:val="28"/>
          <w:szCs w:val="28"/>
        </w:rPr>
      </w:pPr>
      <w:r>
        <w:rPr>
          <w:sz w:val="28"/>
          <w:szCs w:val="28"/>
        </w:rPr>
        <w:t>2) наименование контролируемого лица, сведения о месте его нахождения либо реквизиты доверенности и фамилию, имя, отчество (последнее –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Style26"/>
        <w:spacing w:lineRule="exact" w:line="331"/>
        <w:ind w:firstLine="708"/>
        <w:jc w:val="both"/>
        <w:rPr>
          <w:sz w:val="28"/>
          <w:szCs w:val="28"/>
        </w:rPr>
      </w:pPr>
      <w:r>
        <w:rPr>
          <w:sz w:val="28"/>
          <w:szCs w:val="28"/>
        </w:rPr>
        <w:t>3) сведения об обжалуемом решении инспекции и (или) действии (бездействии) ее должностного лица, которые привели или могут привести к нарушению прав контролируемого лица, подавшего жалобу;</w:t>
      </w:r>
    </w:p>
    <w:p>
      <w:pPr>
        <w:pStyle w:val="Style26"/>
        <w:spacing w:lineRule="exact" w:line="331"/>
        <w:ind w:firstLine="708"/>
        <w:jc w:val="both"/>
        <w:rPr>
          <w:sz w:val="28"/>
          <w:szCs w:val="28"/>
        </w:rPr>
      </w:pPr>
      <w:r>
        <w:rPr>
          <w:sz w:val="28"/>
          <w:szCs w:val="28"/>
        </w:rPr>
        <w:t>4) основания и доводы, на основании которых контролируемое лицо не согласно с решением инспекции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Style26"/>
        <w:spacing w:lineRule="exact" w:line="331"/>
        <w:ind w:firstLine="708"/>
        <w:jc w:val="both"/>
        <w:rPr>
          <w:sz w:val="28"/>
          <w:szCs w:val="28"/>
        </w:rPr>
      </w:pPr>
      <w:r>
        <w:rPr>
          <w:sz w:val="28"/>
          <w:szCs w:val="28"/>
        </w:rPr>
        <w:t>5) требования контролируемого лица, подавшего жалобу;</w:t>
      </w:r>
    </w:p>
    <w:p>
      <w:pPr>
        <w:pStyle w:val="Style26"/>
        <w:spacing w:lineRule="exact" w:line="331"/>
        <w:ind w:firstLine="708"/>
        <w:jc w:val="both"/>
        <w:rPr>
          <w:sz w:val="28"/>
          <w:szCs w:val="28"/>
        </w:rPr>
      </w:pPr>
      <w:r>
        <w:rPr>
          <w:sz w:val="28"/>
          <w:szCs w:val="28"/>
        </w:rPr>
        <w:t>6) учетный номер контрольного (надзорного) мероприятия в едином реестре контрольных (надзорных) мероприятий, в отношении которого подается жалоба.</w:t>
      </w:r>
    </w:p>
    <w:p>
      <w:pPr>
        <w:pStyle w:val="Style26"/>
        <w:spacing w:lineRule="exact" w:line="331"/>
        <w:ind w:firstLine="708"/>
        <w:jc w:val="both"/>
        <w:rPr>
          <w:sz w:val="28"/>
          <w:szCs w:val="28"/>
        </w:rPr>
      </w:pPr>
      <w:r>
        <w:rPr>
          <w:sz w:val="28"/>
          <w:szCs w:val="28"/>
        </w:rPr>
        <w:t>Жалоба не должна содержать нецензурные либо оскорбительные выражения, угрозы жизни, здоровью и имуществу должностных лиц инспекции либо членов их семей.</w:t>
      </w:r>
    </w:p>
    <w:p>
      <w:pPr>
        <w:pStyle w:val="Style26"/>
        <w:spacing w:lineRule="exact" w:line="331"/>
        <w:ind w:firstLine="708"/>
        <w:jc w:val="both"/>
        <w:rPr>
          <w:sz w:val="28"/>
          <w:szCs w:val="28"/>
        </w:rPr>
      </w:pPr>
      <w:r>
        <w:rPr>
          <w:sz w:val="28"/>
          <w:szCs w:val="28"/>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Style26"/>
        <w:spacing w:lineRule="exact" w:line="331"/>
        <w:ind w:firstLine="708"/>
        <w:jc w:val="both"/>
        <w:rPr>
          <w:sz w:val="28"/>
          <w:szCs w:val="28"/>
        </w:rPr>
      </w:pPr>
      <w:r>
        <w:rPr>
          <w:sz w:val="28"/>
          <w:szCs w:val="28"/>
        </w:rPr>
        <w:t>Инспекция принимает решение об отказе в рассмотрении жалобы в течение пяти рабочих дней со дня получения жалобы, если:</w:t>
      </w:r>
    </w:p>
    <w:p>
      <w:pPr>
        <w:pStyle w:val="Style26"/>
        <w:spacing w:lineRule="exact" w:line="331"/>
        <w:ind w:firstLine="708"/>
        <w:jc w:val="both"/>
        <w:rPr>
          <w:sz w:val="28"/>
          <w:szCs w:val="28"/>
        </w:rPr>
      </w:pPr>
      <w:r>
        <w:rPr>
          <w:sz w:val="28"/>
          <w:szCs w:val="28"/>
        </w:rPr>
        <w:t>1) жалоба подана после истечения вышеуказанных сроков подачи жалобы и не содержит ходатайства о восстановлении пропущенного срока на подачу жалобы;</w:t>
      </w:r>
    </w:p>
    <w:p>
      <w:pPr>
        <w:pStyle w:val="Style26"/>
        <w:spacing w:lineRule="exact" w:line="331"/>
        <w:ind w:firstLine="708"/>
        <w:jc w:val="both"/>
        <w:rPr>
          <w:sz w:val="28"/>
          <w:szCs w:val="28"/>
        </w:rPr>
      </w:pPr>
      <w:r>
        <w:rPr>
          <w:sz w:val="28"/>
          <w:szCs w:val="28"/>
        </w:rPr>
        <w:t>2) в удовлетворении ходатайства о восстановлении пропущенного срока на подачу жалобы отказано;</w:t>
      </w:r>
    </w:p>
    <w:p>
      <w:pPr>
        <w:pStyle w:val="Style26"/>
        <w:spacing w:lineRule="exact" w:line="331"/>
        <w:ind w:firstLine="708"/>
        <w:jc w:val="both"/>
        <w:rPr>
          <w:sz w:val="28"/>
          <w:szCs w:val="28"/>
        </w:rPr>
      </w:pPr>
      <w:r>
        <w:rPr>
          <w:sz w:val="28"/>
          <w:szCs w:val="28"/>
        </w:rPr>
        <w:t>3) до принятия решения по жалобе от контролируемого лица, ее подавшего, поступило заявление об отзыве жалобы;</w:t>
      </w:r>
    </w:p>
    <w:p>
      <w:pPr>
        <w:pStyle w:val="Style26"/>
        <w:spacing w:lineRule="exact" w:line="331"/>
        <w:ind w:firstLine="708"/>
        <w:jc w:val="both"/>
        <w:rPr>
          <w:sz w:val="28"/>
          <w:szCs w:val="28"/>
        </w:rPr>
      </w:pPr>
      <w:r>
        <w:rPr>
          <w:sz w:val="28"/>
          <w:szCs w:val="28"/>
        </w:rPr>
        <w:t>4) имеется решение суда по вопросам, поставленным в жалобе;</w:t>
      </w:r>
    </w:p>
    <w:p>
      <w:pPr>
        <w:pStyle w:val="Style26"/>
        <w:spacing w:lineRule="exact" w:line="331"/>
        <w:ind w:firstLine="708"/>
        <w:jc w:val="both"/>
        <w:rPr>
          <w:sz w:val="28"/>
          <w:szCs w:val="28"/>
        </w:rPr>
      </w:pPr>
      <w:r>
        <w:rPr>
          <w:sz w:val="28"/>
          <w:szCs w:val="28"/>
        </w:rPr>
        <w:t>5) ранее в инспекцию была подана другая жалоба от того же контролируемого лица по тем же основаниям;</w:t>
      </w:r>
    </w:p>
    <w:p>
      <w:pPr>
        <w:pStyle w:val="Style26"/>
        <w:spacing w:lineRule="exact" w:line="331"/>
        <w:ind w:firstLine="708"/>
        <w:jc w:val="both"/>
        <w:rPr>
          <w:sz w:val="28"/>
          <w:szCs w:val="28"/>
        </w:rPr>
      </w:pPr>
      <w:r>
        <w:rPr>
          <w:sz w:val="28"/>
          <w:szCs w:val="28"/>
        </w:rPr>
        <w:t>6) жалоба содержит нецензурные либо оскорбительные выражения, угрозы жизни, здоровью и имуществу должностных лиц Инспекции, а также членов их семей;</w:t>
      </w:r>
    </w:p>
    <w:p>
      <w:pPr>
        <w:pStyle w:val="Style26"/>
        <w:spacing w:lineRule="exact" w:line="331"/>
        <w:ind w:firstLine="708"/>
        <w:jc w:val="both"/>
        <w:rPr>
          <w:sz w:val="28"/>
          <w:szCs w:val="28"/>
        </w:rPr>
      </w:pPr>
      <w:r>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Style26"/>
        <w:spacing w:lineRule="exact" w:line="331"/>
        <w:ind w:firstLine="708"/>
        <w:jc w:val="both"/>
        <w:rPr>
          <w:sz w:val="28"/>
          <w:szCs w:val="28"/>
        </w:rPr>
      </w:pPr>
      <w:r>
        <w:rPr>
          <w:sz w:val="28"/>
          <w:szCs w:val="28"/>
        </w:rPr>
        <w:t>8) вопросы, содержащиеся в жалобе, не относятся к компетенции инспекции.</w:t>
      </w:r>
    </w:p>
    <w:p>
      <w:pPr>
        <w:pStyle w:val="Style26"/>
        <w:spacing w:lineRule="exact" w:line="331"/>
        <w:ind w:firstLine="708"/>
        <w:jc w:val="both"/>
        <w:rPr>
          <w:sz w:val="28"/>
          <w:szCs w:val="28"/>
        </w:rPr>
      </w:pPr>
      <w:r>
        <w:rPr>
          <w:sz w:val="28"/>
          <w:szCs w:val="28"/>
        </w:rPr>
        <w:t>Инспекция при рассмотрении жалобы использует подсистему досудебного обжалования Государственной информационной системы «Типовое облачное решение по автоматизации контрольной (надзорной) деятельности» (далее – ГИС ТОР КНД). Правила ведения подсистемы досудебного обжалования ГИС ТОР КНД утверждаются Правительством Российской Федерации.</w:t>
      </w:r>
    </w:p>
    <w:p>
      <w:pPr>
        <w:pStyle w:val="Style26"/>
        <w:spacing w:lineRule="exact" w:line="331"/>
        <w:ind w:firstLine="708"/>
        <w:jc w:val="both"/>
        <w:rPr>
          <w:sz w:val="28"/>
          <w:szCs w:val="28"/>
        </w:rPr>
      </w:pPr>
      <w:r>
        <w:rPr>
          <w:sz w:val="28"/>
          <w:szCs w:val="28"/>
        </w:rPr>
        <w:t>Жалоба подлежит рассмотрению инспекцией в течение двадцати рабочих дней со дня ее регистрации.</w:t>
      </w:r>
    </w:p>
    <w:p>
      <w:pPr>
        <w:pStyle w:val="Style26"/>
        <w:spacing w:lineRule="exact" w:line="331"/>
        <w:ind w:firstLine="708"/>
        <w:jc w:val="both"/>
        <w:rPr>
          <w:sz w:val="28"/>
          <w:szCs w:val="28"/>
        </w:rPr>
      </w:pPr>
      <w:r>
        <w:rPr>
          <w:sz w:val="28"/>
          <w:szCs w:val="28"/>
        </w:rPr>
        <w:t>Инспекция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w:t>
      </w:r>
      <w:r>
        <w:rPr>
          <w:sz w:val="28"/>
          <w:szCs w:val="28"/>
          <w:lang w:val="en-US"/>
        </w:rPr>
        <w:t> </w:t>
      </w:r>
      <w:r>
        <w:rPr>
          <w:sz w:val="28"/>
          <w:szCs w:val="28"/>
        </w:rPr>
        <w:t>течение пяти рабочих дней с момента направления запроса. Течение срока рассмотрения жалобы приостанавливается с момента направления запроса о</w:t>
      </w:r>
      <w:r>
        <w:rPr>
          <w:sz w:val="28"/>
          <w:szCs w:val="28"/>
          <w:lang w:val="en-US"/>
        </w:rPr>
        <w:t xml:space="preserve"> </w:t>
      </w:r>
      <w:r>
        <w:rPr>
          <w:sz w:val="28"/>
          <w:szCs w:val="28"/>
        </w:rPr>
        <w:t>представлении дополнительных информации и документов, относящихся к</w:t>
      </w:r>
      <w:r>
        <w:rPr>
          <w:sz w:val="28"/>
          <w:szCs w:val="28"/>
          <w:lang w:val="en-US"/>
        </w:rPr>
        <w:t xml:space="preserve"> </w:t>
      </w:r>
      <w:r>
        <w:rPr>
          <w:sz w:val="28"/>
          <w:szCs w:val="28"/>
        </w:rPr>
        <w:t>предмету жалобы, до момента получения их инспекцией, но не более чем на</w:t>
      </w:r>
      <w:r>
        <w:rPr>
          <w:sz w:val="28"/>
          <w:szCs w:val="28"/>
          <w:lang w:val="en-US"/>
        </w:rPr>
        <w:t xml:space="preserve"> </w:t>
      </w:r>
      <w:r>
        <w:rPr>
          <w:sz w:val="28"/>
          <w:szCs w:val="28"/>
        </w:rPr>
        <w:t>пять рабочих дней с момента направления запроса. Неполучение от</w:t>
      </w:r>
      <w:r>
        <w:rPr>
          <w:sz w:val="28"/>
          <w:szCs w:val="28"/>
          <w:lang w:val="en-US"/>
        </w:rPr>
        <w:t> </w:t>
      </w:r>
      <w:r>
        <w:rPr>
          <w:sz w:val="28"/>
          <w:szCs w:val="28"/>
        </w:rPr>
        <w:t>контролируемого лица дополнительных информации и документов, относящихся к предмету жалобы, не является основанием для отказа в</w:t>
      </w:r>
      <w:r>
        <w:rPr>
          <w:sz w:val="28"/>
          <w:szCs w:val="28"/>
          <w:lang w:val="en-US"/>
        </w:rPr>
        <w:t> </w:t>
      </w:r>
      <w:r>
        <w:rPr>
          <w:sz w:val="28"/>
          <w:szCs w:val="28"/>
        </w:rPr>
        <w:t>рассмотрении жалобы.</w:t>
      </w:r>
    </w:p>
    <w:p>
      <w:pPr>
        <w:pStyle w:val="Style26"/>
        <w:spacing w:lineRule="exact" w:line="331"/>
        <w:ind w:firstLine="708"/>
        <w:jc w:val="both"/>
        <w:rPr>
          <w:sz w:val="28"/>
          <w:szCs w:val="28"/>
        </w:rPr>
      </w:pPr>
      <w:r>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Style26"/>
        <w:spacing w:lineRule="exact" w:line="331"/>
        <w:ind w:firstLine="708"/>
        <w:jc w:val="both"/>
        <w:rPr>
          <w:sz w:val="28"/>
          <w:szCs w:val="28"/>
        </w:rPr>
      </w:pPr>
      <w:r>
        <w:rPr>
          <w:sz w:val="28"/>
          <w:szCs w:val="28"/>
        </w:rPr>
        <w:t>Контролируемое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Style26"/>
        <w:spacing w:lineRule="exact" w:line="331"/>
        <w:ind w:firstLine="708"/>
        <w:jc w:val="both"/>
        <w:rPr>
          <w:sz w:val="28"/>
          <w:szCs w:val="28"/>
        </w:rPr>
      </w:pPr>
      <w:r>
        <w:rPr>
          <w:sz w:val="28"/>
          <w:szCs w:val="28"/>
        </w:rPr>
        <w:t>По итогам рассмотрения жалобы инспекция принимает одно из следующих решений:</w:t>
      </w:r>
    </w:p>
    <w:p>
      <w:pPr>
        <w:pStyle w:val="Style26"/>
        <w:spacing w:lineRule="exact" w:line="331"/>
        <w:ind w:firstLine="708"/>
        <w:jc w:val="both"/>
        <w:rPr>
          <w:sz w:val="28"/>
          <w:szCs w:val="28"/>
        </w:rPr>
      </w:pPr>
      <w:r>
        <w:rPr>
          <w:sz w:val="28"/>
          <w:szCs w:val="28"/>
        </w:rPr>
        <w:t>1) об оставлении жалобы без удовлетворения;</w:t>
      </w:r>
    </w:p>
    <w:p>
      <w:pPr>
        <w:pStyle w:val="Style26"/>
        <w:spacing w:lineRule="exact" w:line="331"/>
        <w:ind w:firstLine="708"/>
        <w:jc w:val="both"/>
        <w:rPr>
          <w:sz w:val="28"/>
          <w:szCs w:val="28"/>
        </w:rPr>
      </w:pPr>
      <w:r>
        <w:rPr>
          <w:sz w:val="28"/>
          <w:szCs w:val="28"/>
        </w:rPr>
        <w:t>2) об отмене решения инспекции полностью или частично;</w:t>
      </w:r>
    </w:p>
    <w:p>
      <w:pPr>
        <w:pStyle w:val="Style26"/>
        <w:spacing w:lineRule="exact" w:line="331"/>
        <w:ind w:firstLine="708"/>
        <w:jc w:val="both"/>
        <w:rPr>
          <w:sz w:val="28"/>
          <w:szCs w:val="28"/>
        </w:rPr>
      </w:pPr>
      <w:r>
        <w:rPr>
          <w:sz w:val="28"/>
          <w:szCs w:val="28"/>
        </w:rPr>
        <w:t>3) об отмене полностью решения инспекции и принятии нового решения;</w:t>
      </w:r>
    </w:p>
    <w:p>
      <w:pPr>
        <w:pStyle w:val="Style26"/>
        <w:spacing w:lineRule="exact" w:line="331"/>
        <w:ind w:firstLine="708"/>
        <w:jc w:val="both"/>
        <w:rPr>
          <w:sz w:val="28"/>
          <w:szCs w:val="28"/>
        </w:rPr>
      </w:pPr>
      <w:r>
        <w:rPr>
          <w:sz w:val="28"/>
          <w:szCs w:val="28"/>
        </w:rPr>
        <w:t>4) о признании действия (бездействия) должностных лиц инспекции незаконными и вынесении решения по существу, в том числе об осуществлении при необходимости определенных действий.</w:t>
      </w:r>
    </w:p>
    <w:p>
      <w:pPr>
        <w:pStyle w:val="Style26"/>
        <w:spacing w:lineRule="exact" w:line="331"/>
        <w:ind w:firstLine="708"/>
        <w:jc w:val="both"/>
        <w:rPr>
          <w:sz w:val="28"/>
          <w:szCs w:val="28"/>
        </w:rPr>
      </w:pPr>
      <w:r>
        <w:rPr>
          <w:sz w:val="28"/>
          <w:szCs w:val="28"/>
        </w:rPr>
        <w:t>Решение инспекции,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pPr>
        <w:pStyle w:val="Style26"/>
        <w:spacing w:lineRule="exact" w:line="331"/>
        <w:ind w:firstLine="708"/>
        <w:jc w:val="both"/>
        <w:rPr>
          <w:sz w:val="28"/>
          <w:szCs w:val="28"/>
        </w:rPr>
      </w:pPr>
      <w:r>
        <w:rPr>
          <w:sz w:val="28"/>
          <w:szCs w:val="28"/>
        </w:rPr>
        <w:t>В таблице 4 представлена информация о результатах рассмотрения жалоб (ходатайств), поступающих посредством подсистемы досудебного обжалования ГИС ТОР КНД в динамике за 2022, 2023 годы.</w:t>
      </w:r>
    </w:p>
    <w:p>
      <w:pPr>
        <w:pStyle w:val="Style26"/>
        <w:spacing w:lineRule="exact" w:line="331"/>
        <w:ind w:firstLine="708"/>
        <w:jc w:val="right"/>
        <w:rPr>
          <w:sz w:val="28"/>
          <w:szCs w:val="28"/>
        </w:rPr>
      </w:pPr>
      <w:r>
        <w:rPr>
          <w:sz w:val="28"/>
          <w:szCs w:val="28"/>
        </w:rPr>
      </w:r>
    </w:p>
    <w:p>
      <w:pPr>
        <w:pStyle w:val="Style26"/>
        <w:spacing w:lineRule="exact" w:line="331"/>
        <w:ind w:firstLine="708"/>
        <w:jc w:val="right"/>
        <w:rPr>
          <w:sz w:val="28"/>
          <w:szCs w:val="28"/>
        </w:rPr>
      </w:pPr>
      <w:r>
        <w:rPr>
          <w:sz w:val="28"/>
          <w:szCs w:val="28"/>
        </w:rPr>
        <w:t>Таблица 4</w:t>
      </w:r>
    </w:p>
    <w:p>
      <w:pPr>
        <w:pStyle w:val="Style26"/>
        <w:spacing w:lineRule="exact" w:line="331"/>
        <w:ind w:firstLine="708"/>
        <w:jc w:val="both"/>
        <w:rPr>
          <w:sz w:val="28"/>
          <w:szCs w:val="28"/>
        </w:rPr>
      </w:pPr>
      <w:r>
        <w:rPr>
          <w:sz w:val="28"/>
          <w:szCs w:val="28"/>
        </w:rPr>
      </w:r>
    </w:p>
    <w:tbl>
      <w:tblPr>
        <w:tblW w:w="9360" w:type="dxa"/>
        <w:jc w:val="left"/>
        <w:tblInd w:w="115" w:type="dxa"/>
        <w:tblCellMar>
          <w:top w:w="0" w:type="dxa"/>
          <w:left w:w="108" w:type="dxa"/>
          <w:bottom w:w="0" w:type="dxa"/>
          <w:right w:w="108" w:type="dxa"/>
        </w:tblCellMar>
        <w:tblLook w:noVBand="1" w:val="04a0" w:noHBand="0" w:lastColumn="0" w:firstColumn="1" w:lastRow="0" w:firstRow="1"/>
      </w:tblPr>
      <w:tblGrid>
        <w:gridCol w:w="5954"/>
        <w:gridCol w:w="1921"/>
        <w:gridCol w:w="1485"/>
      </w:tblGrid>
      <w:tr>
        <w:trPr/>
        <w:tc>
          <w:tcPr>
            <w:tcW w:w="59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8"/>
                <w:szCs w:val="28"/>
              </w:rPr>
            </w:pPr>
            <w:r>
              <w:rPr>
                <w:rFonts w:eastAsia="Times New Roman" w:cs="Times New Roman" w:ascii="Times New Roman" w:hAnsi="Times New Roman"/>
                <w:b/>
                <w:sz w:val="24"/>
                <w:szCs w:val="24"/>
              </w:rPr>
              <w:t>Показатель</w:t>
            </w:r>
          </w:p>
        </w:tc>
        <w:tc>
          <w:tcPr>
            <w:tcW w:w="19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8"/>
                <w:szCs w:val="28"/>
              </w:rPr>
            </w:pPr>
            <w:r>
              <w:rPr>
                <w:rFonts w:eastAsia="Times New Roman" w:cs="Times New Roman" w:ascii="Times New Roman" w:hAnsi="Times New Roman"/>
                <w:b/>
                <w:sz w:val="24"/>
                <w:szCs w:val="24"/>
              </w:rPr>
              <w:t>2023</w:t>
            </w:r>
          </w:p>
        </w:tc>
        <w:tc>
          <w:tcPr>
            <w:tcW w:w="14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8"/>
                <w:szCs w:val="28"/>
              </w:rPr>
            </w:pPr>
            <w:r>
              <w:rPr>
                <w:rFonts w:eastAsia="Times New Roman" w:cs="Times New Roman" w:ascii="Times New Roman" w:hAnsi="Times New Roman"/>
                <w:b/>
                <w:sz w:val="24"/>
                <w:szCs w:val="24"/>
              </w:rPr>
              <w:t>2022</w:t>
            </w:r>
          </w:p>
        </w:tc>
      </w:tr>
      <w:tr>
        <w:trPr/>
        <w:tc>
          <w:tcPr>
            <w:tcW w:w="59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8"/>
                <w:szCs w:val="28"/>
              </w:rPr>
            </w:pPr>
            <w:r>
              <w:rPr>
                <w:rFonts w:eastAsia="Times New Roman" w:cs="Times New Roman" w:ascii="Times New Roman" w:hAnsi="Times New Roman"/>
                <w:sz w:val="24"/>
                <w:szCs w:val="24"/>
              </w:rPr>
              <w:t xml:space="preserve">количество контрольных (надзорных) мероприятий, проведенных по программам проверок, результаты которых были оспорены </w:t>
            </w:r>
          </w:p>
        </w:tc>
        <w:tc>
          <w:tcPr>
            <w:tcW w:w="19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eastAsia="Times New Roman" w:cs="Times New Roman" w:ascii="Times New Roman" w:hAnsi="Times New Roman"/>
                <w:sz w:val="24"/>
                <w:szCs w:val="24"/>
              </w:rPr>
              <w:t>0</w:t>
            </w:r>
          </w:p>
        </w:tc>
        <w:tc>
          <w:tcPr>
            <w:tcW w:w="14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eastAsia="Times New Roman" w:cs="Times New Roman" w:ascii="Times New Roman" w:hAnsi="Times New Roman"/>
                <w:sz w:val="24"/>
                <w:szCs w:val="24"/>
              </w:rPr>
              <w:t>0</w:t>
            </w:r>
          </w:p>
        </w:tc>
      </w:tr>
      <w:tr>
        <w:trPr/>
        <w:tc>
          <w:tcPr>
            <w:tcW w:w="59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8"/>
                <w:szCs w:val="28"/>
              </w:rPr>
            </w:pPr>
            <w:r>
              <w:rPr>
                <w:rFonts w:eastAsia="Times New Roman" w:cs="Times New Roman" w:ascii="Times New Roman" w:hAnsi="Times New Roman"/>
                <w:sz w:val="24"/>
                <w:szCs w:val="24"/>
              </w:rPr>
              <w:t>общее количество жалоб на решения контрольного (надзорного) органа, действия (бездействие) его должностных лиц, рассмотренных инспекцией в рамках подсистемы досудебного обжалования</w:t>
            </w:r>
          </w:p>
        </w:tc>
        <w:tc>
          <w:tcPr>
            <w:tcW w:w="19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eastAsia="Times New Roman" w:cs="Times New Roman" w:ascii="Times New Roman" w:hAnsi="Times New Roman"/>
                <w:sz w:val="24"/>
                <w:szCs w:val="24"/>
              </w:rPr>
              <w:t>8</w:t>
            </w:r>
          </w:p>
        </w:tc>
        <w:tc>
          <w:tcPr>
            <w:tcW w:w="14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eastAsia="Times New Roman" w:cs="Times New Roman" w:ascii="Times New Roman" w:hAnsi="Times New Roman"/>
                <w:sz w:val="24"/>
                <w:szCs w:val="24"/>
              </w:rPr>
              <w:t>1</w:t>
            </w:r>
          </w:p>
        </w:tc>
      </w:tr>
      <w:tr>
        <w:trPr/>
        <w:tc>
          <w:tcPr>
            <w:tcW w:w="59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8"/>
                <w:szCs w:val="28"/>
              </w:rPr>
            </w:pPr>
            <w:r>
              <w:rPr>
                <w:rFonts w:eastAsia="Times New Roman" w:cs="Times New Roman" w:ascii="Times New Roman" w:hAnsi="Times New Roman"/>
                <w:sz w:val="24"/>
                <w:szCs w:val="24"/>
              </w:rPr>
              <w:t xml:space="preserve">количество отказов инспекции в удовлетворении жалоб на решения контрольного (надзорного) органа, действия (бездействие) его должностных лиц (далее – жалоба), рассмотренных в рамках подсистемы досудебного обжалования </w:t>
            </w:r>
          </w:p>
        </w:tc>
        <w:tc>
          <w:tcPr>
            <w:tcW w:w="19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eastAsia="Times New Roman" w:cs="Times New Roman" w:ascii="Times New Roman" w:hAnsi="Times New Roman"/>
                <w:sz w:val="24"/>
                <w:szCs w:val="24"/>
              </w:rPr>
              <w:t>5</w:t>
            </w:r>
          </w:p>
        </w:tc>
        <w:tc>
          <w:tcPr>
            <w:tcW w:w="14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eastAsia="Times New Roman" w:cs="Times New Roman" w:ascii="Times New Roman" w:hAnsi="Times New Roman"/>
                <w:sz w:val="24"/>
                <w:szCs w:val="24"/>
              </w:rPr>
              <w:t>1</w:t>
            </w:r>
          </w:p>
        </w:tc>
      </w:tr>
      <w:tr>
        <w:trPr/>
        <w:tc>
          <w:tcPr>
            <w:tcW w:w="59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8"/>
                <w:szCs w:val="28"/>
              </w:rPr>
            </w:pPr>
            <w:r>
              <w:rPr>
                <w:rFonts w:eastAsia="Times New Roman" w:cs="Times New Roman" w:ascii="Times New Roman" w:hAnsi="Times New Roman"/>
                <w:sz w:val="24"/>
                <w:szCs w:val="24"/>
              </w:rPr>
              <w:t xml:space="preserve">количество жалоб контролируемых лиц, рассмотренных в судебном порядке по которым судом приняты решения в пользу контролируемого лица, </w:t>
            </w:r>
          </w:p>
        </w:tc>
        <w:tc>
          <w:tcPr>
            <w:tcW w:w="19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eastAsia="Times New Roman" w:cs="Times New Roman" w:ascii="Times New Roman" w:hAnsi="Times New Roman"/>
                <w:sz w:val="24"/>
                <w:szCs w:val="24"/>
              </w:rPr>
              <w:t>0</w:t>
            </w:r>
          </w:p>
        </w:tc>
        <w:tc>
          <w:tcPr>
            <w:tcW w:w="14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eastAsia="Times New Roman" w:cs="Times New Roman" w:ascii="Times New Roman" w:hAnsi="Times New Roman"/>
                <w:sz w:val="24"/>
                <w:szCs w:val="24"/>
              </w:rPr>
              <w:t>0</w:t>
            </w:r>
          </w:p>
        </w:tc>
      </w:tr>
      <w:tr>
        <w:trPr/>
        <w:tc>
          <w:tcPr>
            <w:tcW w:w="59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8"/>
                <w:szCs w:val="28"/>
              </w:rPr>
            </w:pPr>
            <w:r>
              <w:rPr>
                <w:rFonts w:eastAsia="Times New Roman" w:cs="Times New Roman" w:ascii="Times New Roman" w:hAnsi="Times New Roman"/>
                <w:sz w:val="24"/>
                <w:szCs w:val="24"/>
              </w:rPr>
              <w:t xml:space="preserve">общее количество жалоб контролируемых лиц, рассмотренных в судебном порядке </w:t>
            </w:r>
          </w:p>
        </w:tc>
        <w:tc>
          <w:tcPr>
            <w:tcW w:w="19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eastAsia="Times New Roman" w:cs="Times New Roman" w:ascii="Times New Roman" w:hAnsi="Times New Roman"/>
                <w:sz w:val="24"/>
                <w:szCs w:val="24"/>
              </w:rPr>
              <w:t>0</w:t>
            </w:r>
          </w:p>
        </w:tc>
        <w:tc>
          <w:tcPr>
            <w:tcW w:w="14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eastAsia="Times New Roman" w:cs="Times New Roman" w:ascii="Times New Roman" w:hAnsi="Times New Roman"/>
                <w:sz w:val="24"/>
                <w:szCs w:val="24"/>
              </w:rPr>
              <w:t>0</w:t>
            </w:r>
          </w:p>
        </w:tc>
      </w:tr>
      <w:tr>
        <w:trPr/>
        <w:tc>
          <w:tcPr>
            <w:tcW w:w="59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8"/>
                <w:szCs w:val="28"/>
              </w:rPr>
            </w:pPr>
            <w:r>
              <w:rPr>
                <w:rFonts w:eastAsia="Times New Roman" w:cs="Times New Roman" w:ascii="Times New Roman" w:hAnsi="Times New Roman"/>
                <w:sz w:val="24"/>
                <w:szCs w:val="24"/>
              </w:rPr>
              <w:t>общее количество рассмотренных инспекцией жалоб (ходатайств) в рамках подсистемы досудебного обжалования</w:t>
            </w:r>
          </w:p>
        </w:tc>
        <w:tc>
          <w:tcPr>
            <w:tcW w:w="19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eastAsia="Times New Roman" w:cs="Times New Roman" w:ascii="Times New Roman" w:hAnsi="Times New Roman"/>
                <w:sz w:val="24"/>
                <w:szCs w:val="24"/>
              </w:rPr>
              <w:t>210</w:t>
            </w:r>
          </w:p>
        </w:tc>
        <w:tc>
          <w:tcPr>
            <w:tcW w:w="14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eastAsia="Times New Roman" w:cs="Times New Roman" w:ascii="Times New Roman" w:hAnsi="Times New Roman"/>
                <w:sz w:val="24"/>
                <w:szCs w:val="24"/>
              </w:rPr>
              <w:t>1</w:t>
            </w:r>
          </w:p>
        </w:tc>
      </w:tr>
    </w:tbl>
    <w:p>
      <w:pPr>
        <w:pStyle w:val="Normal"/>
        <w:spacing w:before="0" w:after="0"/>
        <w:rPr>
          <w:sz w:val="28"/>
          <w:szCs w:val="28"/>
        </w:rPr>
      </w:pPr>
      <w:r>
        <w:rPr>
          <w:sz w:val="28"/>
          <w:szCs w:val="28"/>
        </w:rPr>
      </w:r>
    </w:p>
    <w:p>
      <w:pPr>
        <w:pStyle w:val="Style26"/>
        <w:spacing w:lineRule="exact" w:line="331"/>
        <w:ind w:firstLine="708"/>
        <w:jc w:val="both"/>
        <w:rPr>
          <w:sz w:val="28"/>
          <w:szCs w:val="28"/>
        </w:rPr>
      </w:pPr>
      <w:r>
        <w:rPr>
          <w:sz w:val="28"/>
          <w:szCs w:val="28"/>
        </w:rPr>
        <w:t xml:space="preserve">В рамках досудебного обжалования решений, действий (бездействия) должностных лиц инспекции при осуществлении регионального государственного строительного надзора в 2022 году в инспекцию посредством подсистемы досудебного обжалования ГИС ТОР КНД поступила 1 жалоба. </w:t>
      </w:r>
    </w:p>
    <w:p>
      <w:pPr>
        <w:pStyle w:val="Style26"/>
        <w:spacing w:lineRule="exact" w:line="331"/>
        <w:ind w:firstLine="708"/>
        <w:jc w:val="both"/>
        <w:rPr>
          <w:sz w:val="28"/>
          <w:szCs w:val="28"/>
        </w:rPr>
      </w:pPr>
      <w:r>
        <w:rPr>
          <w:sz w:val="28"/>
          <w:szCs w:val="28"/>
        </w:rPr>
        <w:t xml:space="preserve">В 2023 году происходит увеличение количества жалоб (ходатайств) поступающих через подсистему досудебного обжалования ГИС ТОР КНД. </w:t>
      </w:r>
    </w:p>
    <w:p>
      <w:pPr>
        <w:pStyle w:val="Style26"/>
        <w:spacing w:lineRule="exact" w:line="331"/>
        <w:ind w:firstLine="708"/>
        <w:jc w:val="both"/>
        <w:rPr>
          <w:sz w:val="28"/>
          <w:szCs w:val="28"/>
        </w:rPr>
      </w:pPr>
      <w:r>
        <w:rPr>
          <w:sz w:val="28"/>
          <w:szCs w:val="28"/>
        </w:rPr>
      </w:r>
    </w:p>
    <w:p>
      <w:pPr>
        <w:pStyle w:val="2"/>
        <w:spacing w:lineRule="auto" w:line="240" w:before="0" w:after="0"/>
        <w:jc w:val="center"/>
        <w:rPr>
          <w:rFonts w:ascii="Times New Roman" w:hAnsi="Times New Roman" w:cs="Times New Roman"/>
          <w:sz w:val="28"/>
          <w:szCs w:val="28"/>
        </w:rPr>
      </w:pPr>
      <w:r>
        <w:rPr>
          <w:rFonts w:cs="Times New Roman" w:ascii="Times New Roman" w:hAnsi="Times New Roman"/>
          <w:color w:val="auto"/>
          <w:sz w:val="28"/>
          <w:szCs w:val="28"/>
        </w:rPr>
        <w:t>2.7. Сведения о результатах административного и судебного оспаривания решений, действий (бездействия) инспекции и её должностных лиц</w:t>
      </w:r>
    </w:p>
    <w:p>
      <w:pPr>
        <w:pStyle w:val="Style26"/>
        <w:ind w:firstLine="708"/>
        <w:jc w:val="both"/>
        <w:rPr>
          <w:sz w:val="28"/>
          <w:szCs w:val="28"/>
        </w:rPr>
      </w:pPr>
      <w:r>
        <w:rPr>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течении 2023 года в судах, а также начальнику инспекции контролируемыми лицами обжаловались постановления инспекции по делам об административных правонарушениях.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состоянию на 01.01.2024 обжаловано 22 постановления инспекции по делам об административных правонарушениях (далее – постановление инспекции), из них 18 начальнику инспекции, 5 в судебном порядке.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Из 22 обжалуемых постановлений инспекции:</w:t>
      </w:r>
    </w:p>
    <w:p>
      <w:pPr>
        <w:pStyle w:val="ListParagraph"/>
        <w:widowControl/>
        <w:numPr>
          <w:ilvl w:val="3"/>
          <w:numId w:val="1"/>
        </w:numPr>
        <w:suppressAutoHyphens w:val="true"/>
        <w:bidi w:val="0"/>
        <w:spacing w:lineRule="auto" w:line="240" w:before="0" w:after="0"/>
        <w:ind w:left="0" w:right="0" w:firstLine="397"/>
        <w:contextualSpacing/>
        <w:jc w:val="both"/>
        <w:rPr/>
      </w:pPr>
      <w:r>
        <w:rPr>
          <w:rFonts w:cs="Times New Roman" w:ascii="Times New Roman" w:hAnsi="Times New Roman"/>
          <w:sz w:val="28"/>
          <w:szCs w:val="28"/>
        </w:rPr>
        <w:t>9 постановлений оставлено в силе;</w:t>
      </w:r>
    </w:p>
    <w:p>
      <w:pPr>
        <w:pStyle w:val="ListParagraph"/>
        <w:widowControl/>
        <w:numPr>
          <w:ilvl w:val="0"/>
          <w:numId w:val="1"/>
        </w:numPr>
        <w:suppressAutoHyphens w:val="true"/>
        <w:bidi w:val="0"/>
        <w:spacing w:lineRule="auto" w:line="240" w:before="0" w:after="0"/>
        <w:ind w:left="0" w:right="0" w:firstLine="397"/>
        <w:contextualSpacing/>
        <w:jc w:val="both"/>
        <w:rPr/>
      </w:pPr>
      <w:r>
        <w:rPr>
          <w:rFonts w:cs="Times New Roman" w:ascii="Times New Roman" w:hAnsi="Times New Roman"/>
          <w:sz w:val="28"/>
          <w:szCs w:val="28"/>
        </w:rPr>
        <w:t>2 постановление изменены в части размера административного штрафа;</w:t>
      </w:r>
    </w:p>
    <w:p>
      <w:pPr>
        <w:pStyle w:val="ListParagraph"/>
        <w:widowControl/>
        <w:numPr>
          <w:ilvl w:val="0"/>
          <w:numId w:val="1"/>
        </w:numPr>
        <w:suppressAutoHyphens w:val="true"/>
        <w:bidi w:val="0"/>
        <w:spacing w:lineRule="auto" w:line="240" w:before="0" w:after="0"/>
        <w:ind w:left="0" w:right="0" w:firstLine="397"/>
        <w:contextualSpacing/>
        <w:jc w:val="both"/>
        <w:rPr/>
      </w:pPr>
      <w:r>
        <w:rPr>
          <w:rFonts w:cs="Times New Roman" w:ascii="Times New Roman" w:hAnsi="Times New Roman"/>
          <w:sz w:val="28"/>
          <w:szCs w:val="28"/>
        </w:rPr>
        <w:t>11 постановлений отменено, производство по делу об административном правонарушении прекращено в связи с малозначительностью правонарушения, объявлением устного замечания.</w:t>
      </w:r>
    </w:p>
    <w:p>
      <w:pPr>
        <w:pStyle w:val="ListParagraph"/>
        <w:spacing w:lineRule="auto" w:line="240" w:before="0" w:after="0"/>
        <w:ind w:left="0" w:firstLine="680"/>
        <w:contextualSpacing/>
        <w:jc w:val="both"/>
        <w:rPr/>
      </w:pPr>
      <w:r>
        <w:rPr>
          <w:rFonts w:cs="Times New Roman" w:ascii="Times New Roman" w:hAnsi="Times New Roman"/>
          <w:sz w:val="28"/>
          <w:szCs w:val="28"/>
        </w:rPr>
        <w:t>В сравнении с показателями 2023 года в 2022 году было обжаловано вышестоящему должностному лицу инспекции, суды Новосибирской области 72 постановления по делам об административных правонарушениях.</w:t>
      </w:r>
    </w:p>
    <w:p>
      <w:pPr>
        <w:pStyle w:val="ListParagraph"/>
        <w:spacing w:lineRule="auto" w:line="240" w:before="0" w:after="0"/>
        <w:ind w:left="0" w:firstLine="680"/>
        <w:contextualSpacing/>
        <w:jc w:val="both"/>
        <w:rPr/>
      </w:pPr>
      <w:r>
        <w:rPr>
          <w:rFonts w:cs="Times New Roman" w:ascii="Times New Roman" w:hAnsi="Times New Roman"/>
          <w:sz w:val="28"/>
          <w:szCs w:val="28"/>
        </w:rPr>
        <w:t>Снижение количества обжалуемых постановлений связано с принятием Федерального закона от 26.03.2022 № 70-ФЗ «О внесении изменений в Кодекс Российской Федерации об административных правонарушениях», вступившего в законную силу 06.04.2022 и Федерального закона от 14.07.2022 № 290-ФЗ «О внесении изменений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w:t>
      </w:r>
    </w:p>
    <w:p>
      <w:pPr>
        <w:pStyle w:val="ListParagraph"/>
        <w:spacing w:lineRule="auto" w:line="240" w:before="0" w:after="0"/>
        <w:ind w:left="0" w:firstLine="680"/>
        <w:contextualSpacing/>
        <w:jc w:val="both"/>
        <w:rPr/>
      </w:pPr>
      <w:r>
        <w:rPr>
          <w:rFonts w:cs="Times New Roman" w:ascii="Times New Roman" w:hAnsi="Times New Roman"/>
          <w:sz w:val="28"/>
          <w:szCs w:val="28"/>
        </w:rPr>
        <w:t>Указанными законами внесены изменения в общую часть КоАП РФ в целях совершенствования назначения административного наказания за совершение административного правонарушения юридическим лицам, в том числе в виде административного штрафа. В частности:</w:t>
      </w:r>
    </w:p>
    <w:p>
      <w:pPr>
        <w:pStyle w:val="ListParagraph"/>
        <w:spacing w:lineRule="auto" w:line="240" w:before="0" w:after="0"/>
        <w:ind w:left="0" w:firstLine="680"/>
        <w:contextualSpacing/>
        <w:jc w:val="both"/>
        <w:rPr/>
      </w:pPr>
      <w:r>
        <w:rPr>
          <w:rFonts w:cs="Times New Roman" w:ascii="Times New Roman" w:hAnsi="Times New Roman"/>
          <w:sz w:val="28"/>
          <w:szCs w:val="28"/>
        </w:rPr>
        <w:t>- статья 2.1 КоАП РФ дополнена новой частью 4, в соответствии с которой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частью 5 статьи 2.1 КоАП РФ;</w:t>
      </w:r>
    </w:p>
    <w:p>
      <w:pPr>
        <w:pStyle w:val="ListParagraph"/>
        <w:spacing w:lineRule="auto" w:line="240" w:before="0" w:after="0"/>
        <w:ind w:left="0" w:firstLine="680"/>
        <w:contextualSpacing/>
        <w:jc w:val="both"/>
        <w:rPr/>
      </w:pPr>
      <w:r>
        <w:rPr>
          <w:rFonts w:cs="Times New Roman" w:ascii="Times New Roman" w:hAnsi="Times New Roman"/>
          <w:sz w:val="28"/>
          <w:szCs w:val="28"/>
        </w:rPr>
        <w:t>- частью 3 статьи 3.4 КоАП РФ предусмотрена замена административного штрафа на предупреждение в соответствии со статьей 4.1.1 КоАП РФ;</w:t>
      </w:r>
    </w:p>
    <w:p>
      <w:pPr>
        <w:pStyle w:val="ListParagraph"/>
        <w:spacing w:lineRule="auto" w:line="240" w:before="0" w:after="0"/>
        <w:ind w:left="0" w:firstLine="680"/>
        <w:contextualSpacing/>
        <w:jc w:val="both"/>
        <w:rPr/>
      </w:pPr>
      <w:r>
        <w:rPr>
          <w:rFonts w:cs="Times New Roman" w:ascii="Times New Roman" w:hAnsi="Times New Roman"/>
          <w:sz w:val="28"/>
          <w:szCs w:val="28"/>
        </w:rPr>
        <w:t>- глава 4 КоАП РФ дополнена статьей 4.1.2, регулирующей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 стимулирование привлеченных к административной ответственности лиц к добровольной уплате назначенного административного штрафа.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t>2.8. Работа с заявлениями и обращениями граждан, содержащими сведения о нарушении обязательных требований, причинении вреда или угрозе причинения вреда охраняемым законом ценностям</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Рассмотрение письменных и устных обращений и запросов граждан, объединений граждан, в том числе юридических лиц, поступивших в адрес  инспекции, организовано в соответствии с Конституцией Российской Федерации, действующим федеральным и областным законодательством, нормативными правовыми актами Новосибирской области, правовыми актами инспекции.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Организацию работы по объективному, всестороннему и своевременному рассмотрению обращений осуществляет отдел кадровой работы и документационного обеспечения инспекции.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За 2023 год в инспекцию поступило 751 (2022 год – 690, 2021 год – 904) обращение граждан, в том числе: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письменных обращений – 728 (2022 год – 660, 2021 год – 870), из них в форме электронного документа – 189 (2022 год – 215, 2021 год – 261);</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устных обращений по телефону – 8 (2022 год – 10, 2021 год – 21);</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на личных приемах – 15 (2022 год – 19, 2021 год – 10)</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смс-сообщение – 0 (2022 год – 1, 2021 год – 3).</w:t>
      </w:r>
    </w:p>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center"/>
        <w:rPr>
          <w:rFonts w:ascii="Times New Roman" w:hAnsi="Times New Roman" w:cs="Times New Roman"/>
          <w:sz w:val="28"/>
          <w:szCs w:val="28"/>
        </w:rPr>
      </w:pPr>
      <w:r>
        <w:rPr/>
        <w:drawing>
          <wp:inline distT="0" distB="0" distL="0" distR="0">
            <wp:extent cx="5087620" cy="3034665"/>
            <wp:effectExtent l="0" t="0" r="0"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Анализ количества обращений, поступивших в 2023 году в инспекцию, показывает, что по сравнению с 2022 годом количество обращений увеличилось на 9% (на 61 обращение), по сравнению с 2021 годом количество обращений уменьшилось на 17% ( на 153 обращения).</w:t>
      </w:r>
    </w:p>
    <w:p>
      <w:pPr>
        <w:pStyle w:val="Normal"/>
        <w:spacing w:lineRule="auto" w:line="240" w:before="0" w:after="0"/>
        <w:ind w:firstLine="709"/>
        <w:jc w:val="both"/>
        <w:rPr>
          <w:b/>
          <w:b/>
          <w:bCs/>
        </w:rPr>
      </w:pPr>
      <w:r>
        <w:rPr>
          <w:rFonts w:cs="Times New Roman" w:ascii="Times New Roman" w:hAnsi="Times New Roman"/>
          <w:b/>
          <w:bCs/>
          <w:sz w:val="28"/>
          <w:szCs w:val="28"/>
        </w:rPr>
        <w:t>Рассмотрение письменных обращений.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2022 году в адрес инспекции поступило 728 письменных обращений (2022 год – 660, 2021 год – 870), из них в форме электронного документа – 189 (2022 год – 215, 2021 год – 261).</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сравнению с 2022 годом количество письменных обращений увеличилось на 10% (на 68 обращений), 2021 год  - уменьшилось на 17 % (на 144 обращения).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drawing>
          <wp:inline distT="0" distB="0" distL="0" distR="0">
            <wp:extent cx="5076190" cy="1874520"/>
            <wp:effectExtent l="0" t="0" r="0" b="0"/>
            <wp:docPr id="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видам письменные обращения подразделяются 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заявления - 711 (2022 год – 637, 2021 год – 854);</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жалобы - 38 (2022 год – 25, 2021 год -18),</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запросы - 0 (2022 год – 0, 2021 год – 0),</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предложения – 0 (2022 год – 0, 2021 год – 0),</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не обращения - 0 (2022 год – 0, 2021 год – 0).</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drawing>
          <wp:anchor behindDoc="0" distT="0" distB="0" distL="0" distR="0" simplePos="0" locked="0" layoutInCell="1" allowOverlap="1" relativeHeight="2">
            <wp:simplePos x="0" y="0"/>
            <wp:positionH relativeFrom="column">
              <wp:posOffset>588645</wp:posOffset>
            </wp:positionH>
            <wp:positionV relativeFrom="paragraph">
              <wp:posOffset>94615</wp:posOffset>
            </wp:positionV>
            <wp:extent cx="5121910" cy="3533775"/>
            <wp:effectExtent l="0" t="0" r="0" b="0"/>
            <wp:wrapSquare wrapText="largest"/>
            <wp:docPr id="6"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1" descr=""/>
                    <pic:cNvPicPr>
                      <a:picLocks noChangeAspect="1" noChangeArrowheads="1"/>
                    </pic:cNvPicPr>
                  </pic:nvPicPr>
                  <pic:blipFill>
                    <a:blip r:embed="rId7"/>
                    <a:stretch>
                      <a:fillRect/>
                    </a:stretch>
                  </pic:blipFill>
                  <pic:spPr bwMode="auto">
                    <a:xfrm>
                      <a:off x="0" y="0"/>
                      <a:ext cx="5121910" cy="3533775"/>
                    </a:xfrm>
                    <a:prstGeom prst="rect">
                      <a:avLst/>
                    </a:prstGeom>
                    <a:ln w="635">
                      <a:solidFill>
                        <a:srgbClr val="000000"/>
                      </a:solidFill>
                    </a:ln>
                  </pic:spPr>
                </pic:pic>
              </a:graphicData>
            </a:graphic>
          </wp:anchor>
        </w:drawing>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Вопросы в письменных обращениях относятся к тематическим разделам: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«Экономика» - 722 обращения;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«Социальная сфера» - 1 обращение;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«Жилищно-коммунальная сфера» - 21 обращение;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«Государство, общество, политика» - 7 обращений.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drawing>
          <wp:inline distT="0" distB="0" distL="0" distR="0">
            <wp:extent cx="5764530" cy="2735580"/>
            <wp:effectExtent l="0" t="0" r="0" b="0"/>
            <wp:docPr id="7" name="Объект10" descr="OLE-объек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Объект10" descr="OLE-объект"/>
                    <pic:cNvPicPr>
                      <a:picLocks noChangeAspect="1" noChangeArrowheads="1"/>
                    </pic:cNvPicPr>
                  </pic:nvPicPr>
                  <pic:blipFill>
                    <a:blip r:embed="rId8"/>
                    <a:stretch>
                      <a:fillRect/>
                    </a:stretch>
                  </pic:blipFill>
                  <pic:spPr bwMode="auto">
                    <a:xfrm>
                      <a:off x="0" y="0"/>
                      <a:ext cx="5764530" cy="2735580"/>
                    </a:xfrm>
                    <a:prstGeom prst="rect">
                      <a:avLst/>
                    </a:prstGeom>
                  </pic:spPr>
                </pic:pic>
              </a:graphicData>
            </a:graphic>
          </wp:inline>
        </w:drawing>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«Экономика» - 722 обращения (2022 год – 651 обращение, 2021 год – 823 обращения).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«Социальная сфера» - 1 обращение (2022 год – 1 обращение, 2021 год – 2 обращения).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«Жилищно-коммунальная сфера» - 21 обращение (2022 год – 5 обращений, 2021 год – 27 обращений).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«Государство, общество, политика» - 7 обращений (2022 год – 3 обращения, 2021 год – 20 обращений).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Результативность рассмотрения вопросов, содержащихся в письменных обращениях: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разъяснено – 594 (2022 год – 537, 2021 год – 744),</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направлено по компетенции – 155 (2022 год – 119, 2021 – 126).</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b/>
          <w:b/>
          <w:bCs/>
        </w:rPr>
      </w:pPr>
      <w:r>
        <w:rPr>
          <w:rFonts w:cs="Times New Roman" w:ascii="Times New Roman" w:hAnsi="Times New Roman"/>
          <w:b/>
          <w:bCs/>
          <w:sz w:val="28"/>
          <w:szCs w:val="28"/>
        </w:rPr>
        <w:t>1. Личный прием.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Личный прием граждан в инспекции организуется в соответствии с Федеральным законом от 02.05.2006 № 59-ФЗ,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и приказом инспекции от 17.09.2019 № 8 «Об утверждении инструкции о порядке организации работы с обращениями граждан».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2023 году на личном приеме принято 15 человек (в 2022 году – 19 человек, 2021 году - 10 человек).</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center"/>
        <w:rPr>
          <w:rFonts w:ascii="Times New Roman" w:hAnsi="Times New Roman" w:cs="Times New Roman"/>
          <w:b/>
          <w:b/>
          <w:sz w:val="28"/>
          <w:szCs w:val="28"/>
        </w:rPr>
      </w:pPr>
      <w:r>
        <w:rPr/>
        <w:drawing>
          <wp:inline distT="0" distB="0" distL="0" distR="0">
            <wp:extent cx="5372735" cy="1886585"/>
            <wp:effectExtent l="0" t="0" r="0" b="0"/>
            <wp:docPr id="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постоянном режиме применяется система личного приема граждан, в том числе в режиме видео-связи, аудио-связи и иных видов связи по вопросам, входящим в компетенцию инспекции. Вопросы обращений касались соблюдения градостроительного законодательства застройщиками и сроков ввода в эксплуатацию объектов капитального строительства на территории города Новосибирска.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b/>
          <w:b/>
          <w:bCs/>
        </w:rPr>
      </w:pPr>
      <w:r>
        <w:rPr>
          <w:rFonts w:cs="Times New Roman" w:ascii="Times New Roman" w:hAnsi="Times New Roman"/>
          <w:b/>
          <w:bCs/>
          <w:sz w:val="28"/>
          <w:szCs w:val="28"/>
        </w:rPr>
        <w:t>2. Устные сообщения и запросы в справочную телефонную службу инспекции.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справочную телефонную службу инспекции поступило 8 устных сообщений (2022 год – 10, 2021 год – 21), в том числе в форме смс-сообщений – 0 (2022 год – 1, 2021 год – 3).</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drawing>
          <wp:inline distT="0" distB="0" distL="0" distR="0">
            <wp:extent cx="5661660" cy="2798445"/>
            <wp:effectExtent l="0" t="0" r="0" b="0"/>
            <wp:docPr id="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Normal"/>
        <w:spacing w:lineRule="auto" w:line="240" w:before="0" w:after="0"/>
        <w:ind w:firstLine="709"/>
        <w:jc w:val="both"/>
        <w:rPr>
          <w:b/>
          <w:b/>
          <w:bCs/>
        </w:rPr>
      </w:pPr>
      <w:r>
        <w:rPr>
          <w:b/>
          <w:bCs/>
        </w:rPr>
      </w:r>
    </w:p>
    <w:p>
      <w:pPr>
        <w:pStyle w:val="Normal"/>
        <w:spacing w:lineRule="auto" w:line="240" w:before="0" w:after="0"/>
        <w:ind w:firstLine="709"/>
        <w:jc w:val="both"/>
        <w:rPr>
          <w:b/>
          <w:b/>
          <w:bCs/>
        </w:rPr>
      </w:pPr>
      <w:r>
        <w:rPr>
          <w:rFonts w:cs="Times New Roman" w:ascii="Times New Roman" w:hAnsi="Times New Roman"/>
          <w:b/>
          <w:bCs/>
          <w:sz w:val="28"/>
          <w:szCs w:val="28"/>
        </w:rPr>
        <w:t>Контроль за соблюдением порядка рассмотрения обращений граждан.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Организация работы в инспекции позволила в 2023 году обеспечить объективное, всестороннее и своевременное рассмотрение обращений граждан, своевременно принимать меры, направленные на восстановление или защиту нарушенных прав, свобод и законных интересов граждан.</w:t>
      </w:r>
    </w:p>
    <w:p>
      <w:pPr>
        <w:pStyle w:val="2"/>
        <w:spacing w:lineRule="auto" w:line="240" w:before="0" w:after="0"/>
        <w:jc w:val="center"/>
        <w:rPr>
          <w:rFonts w:ascii="Times New Roman" w:hAnsi="Times New Roman" w:cs="Times New Roman"/>
          <w:sz w:val="28"/>
          <w:szCs w:val="28"/>
        </w:rPr>
      </w:pPr>
      <w:r>
        <w:rPr>
          <w:rFonts w:cs="Times New Roman" w:ascii="Times New Roman" w:hAnsi="Times New Roman"/>
          <w:color w:val="auto"/>
          <w:sz w:val="28"/>
          <w:szCs w:val="28"/>
        </w:rPr>
        <w:t>2.9. Привлечение юридических лиц,                                                                         их должностных лиц, индивидуальных предпринимателей к административной ответственности за административные правонарушения, выявленные при осуществлении регионального государственного строительного надзора</w:t>
      </w:r>
    </w:p>
    <w:p>
      <w:pPr>
        <w:pStyle w:val="Normal"/>
        <w:spacing w:lineRule="auto" w:line="240" w:before="0" w:after="0"/>
        <w:ind w:firstLine="708"/>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 2023 году инспекция, руководствуясь положениями ГрК РФ, </w:t>
      </w:r>
      <w:r>
        <w:rPr>
          <w:rFonts w:cs="Times New Roman" w:ascii="Times New Roman" w:hAnsi="Times New Roman"/>
          <w:sz w:val="28"/>
          <w:szCs w:val="28"/>
        </w:rPr>
        <w:t>Положением об осуществлении государственного строительного надзора в РФ</w:t>
      </w:r>
      <w:r>
        <w:rPr>
          <w:rFonts w:eastAsia="Times New Roman" w:ascii="Times New Roman" w:hAnsi="Times New Roman"/>
          <w:sz w:val="28"/>
          <w:szCs w:val="28"/>
          <w:lang w:eastAsia="ru-RU"/>
        </w:rPr>
        <w:t xml:space="preserve">, принимала меры административного воздействия к нарушителям законодательства Российской Федерации в соответствии с КоАП РФ.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Основным видом административного наказания за 2023 год, применяемого инспекцией и судами Новосибирской области, является административный штраф (335 постановлений инспекции, постановлений, решений судов НСО, в 2022 году - 255).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Динамика применения административных наказаний за рассматриваемый период приведена на рисунке 10.</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drawing>
          <wp:anchor behindDoc="0" distT="0" distB="0" distL="0" distR="0" simplePos="0" locked="0" layoutInCell="1" allowOverlap="1" relativeHeight="7">
            <wp:simplePos x="0" y="0"/>
            <wp:positionH relativeFrom="column">
              <wp:align>center</wp:align>
            </wp:positionH>
            <wp:positionV relativeFrom="paragraph">
              <wp:posOffset>18415</wp:posOffset>
            </wp:positionV>
            <wp:extent cx="5494020" cy="2626995"/>
            <wp:effectExtent l="0" t="0" r="0" b="0"/>
            <wp:wrapSquare wrapText="largest"/>
            <wp:docPr id="10"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Normal"/>
        <w:spacing w:lineRule="auto" w:line="240" w:before="0" w:after="0"/>
        <w:ind w:firstLine="708"/>
        <w:jc w:val="both"/>
        <w:rPr/>
      </w:pPr>
      <w:r>
        <w:rPr>
          <w:rFonts w:cs="Times New Roman" w:ascii="Times New Roman" w:hAnsi="Times New Roman"/>
          <w:sz w:val="28"/>
          <w:szCs w:val="28"/>
        </w:rPr>
        <w:t>Увеличение количества назначенных административных наказаний в виде административного штрафа в сравнении с иными видами наказаний связано с наличием у привлекаемых к административной ответственности лиц отягчающих вину обстоятельств, предусмотренных ст. 4.3 КоАП РФ, а именно: повторное совершение однородного административного правонарушения, т. е.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По результатам рассмотрения дел об административных правонарушениях за 2023 год сумма наложенных инспекцией и судами Новосибирской области штрафов составила 20 993 тыс. руб. (в 2022 году - </w:t>
      </w:r>
      <w:r>
        <w:rPr>
          <w:rFonts w:eastAsia="Times New Roman" w:cs="Times New Roman" w:ascii="Times New Roman" w:hAnsi="Times New Roman"/>
          <w:sz w:val="28"/>
          <w:szCs w:val="28"/>
          <w:lang w:eastAsia="ru-RU"/>
        </w:rPr>
        <w:t>13 058 тыс. руб., в 2021 году - 21 487 тыс. 500 руб., в 2020 году - 16 212 тыс. руб.).</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Анализ составов административных правонарушений КоАП РФ позволяет выделить группу административных правонарушений в строительстве, группу административных правонарушений, посягающих на институты государственной власти, группу административных правонарушений против порядка управления и группу администратвиных правонарушений, посягающих на общественный порядок и обществунную безопасность. К числу первых следует отнести следующие составы:</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статья 9.4 КоАП РФ – нарушение обязательных требований в области строительства и применения строительных материалов (изделий);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статья 9.5 КоАП РФ –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часть 1 статьи 9.5.1 КоАП РФ – выполнение работ по строительству, реконструкции лицом, не являющимся членом саморегулируемой организации в области строительства, реконструкции объектов капитального строительства, если для выполнения таких работ членство в такой саморегулируемой организации является обязательным.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Эти составы непосредственно касаются предмета надзорной деятельности инспекции.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Ко второй группе административных правонарушений относится: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статья 17.7 КоАП РФ – невыполнение законных требований должностного лица, осуществляющего производство по делу об административном правонарушении.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К третьей группе административных правонарушений относится: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часть 6 статьи 19.5 КоАП РФ –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статья 19.7 КоАП РФ – непредставление сведений (информации).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К четвертой группе административных правонарушений относится: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часть 1 статьи 20.25 КоАП РФ – неуплата административного штрафа                     в срок, предусмотренный КоАП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За 2023 год должностными лицами инспекции возбуждено 641 дело об административном правонарушении, вынесено 593 постановления о привлечении виновных лиц к административной ответственности, из них 34 постановления вынесены по результатам рассмотрения дел, возбужденных в 2022 году. Более подробно информация о количестве вынесенных инспекцией, а также судами Новосибирской области постановлений, решений о привлечении к административной ответственности представлена в таблице № 5.</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t>Таблица № 5</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tbl>
      <w:tblPr>
        <w:tblW w:w="7470" w:type="dxa"/>
        <w:jc w:val="center"/>
        <w:tblInd w:w="0" w:type="dxa"/>
        <w:tblCellMar>
          <w:top w:w="0" w:type="dxa"/>
          <w:left w:w="108" w:type="dxa"/>
          <w:bottom w:w="0" w:type="dxa"/>
          <w:right w:w="108" w:type="dxa"/>
        </w:tblCellMar>
        <w:tblLook w:noVBand="1" w:val="04a0" w:noHBand="0" w:lastColumn="0" w:firstColumn="1" w:lastRow="0" w:firstRow="1"/>
      </w:tblPr>
      <w:tblGrid>
        <w:gridCol w:w="2164"/>
        <w:gridCol w:w="1845"/>
        <w:gridCol w:w="3461"/>
      </w:tblGrid>
      <w:tr>
        <w:trPr>
          <w:trHeight w:val="655" w:hRule="atLeast"/>
        </w:trPr>
        <w:tc>
          <w:tcPr>
            <w:tcW w:w="2164" w:type="dxa"/>
            <w:vMerge w:val="restart"/>
            <w:tcBorders>
              <w:top w:val="single" w:sz="8" w:space="0" w:color="000000"/>
              <w:left w:val="single" w:sz="8" w:space="0" w:color="000000"/>
              <w:bottom w:val="single" w:sz="8" w:space="0" w:color="000000"/>
            </w:tcBorders>
            <w:vAlign w:val="center"/>
          </w:tcPr>
          <w:p>
            <w:pPr>
              <w:pStyle w:val="Normal"/>
              <w:spacing w:before="0" w:after="0"/>
              <w:jc w:val="center"/>
              <w:rPr/>
            </w:pPr>
            <w:r>
              <w:rPr>
                <w:rFonts w:eastAsia="Times New Roman" w:cs="Times New Roman" w:ascii="Times New Roman" w:hAnsi="Times New Roman"/>
                <w:b/>
                <w:bCs/>
                <w:color w:val="000000"/>
                <w:sz w:val="28"/>
                <w:szCs w:val="28"/>
                <w:lang w:eastAsia="ru-RU"/>
              </w:rPr>
              <w:t>С</w:t>
            </w:r>
            <w:r>
              <w:rPr>
                <w:rFonts w:eastAsia="Times New Roman" w:cs="Times New Roman" w:ascii="Times New Roman" w:hAnsi="Times New Roman"/>
                <w:b/>
                <w:bCs/>
                <w:color w:val="000000"/>
                <w:lang w:eastAsia="ru-RU"/>
              </w:rPr>
              <w:t>татья КоАП РФ</w:t>
            </w:r>
          </w:p>
        </w:tc>
        <w:tc>
          <w:tcPr>
            <w:tcW w:w="5306" w:type="dxa"/>
            <w:gridSpan w:val="2"/>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29"/>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Количество постановлений/решений, вынесенных с 01.01.2023 по 29.12.2023</w:t>
            </w:r>
          </w:p>
        </w:tc>
      </w:tr>
      <w:tr>
        <w:trPr>
          <w:trHeight w:val="409" w:hRule="atLeast"/>
        </w:trPr>
        <w:tc>
          <w:tcPr>
            <w:tcW w:w="2164" w:type="dxa"/>
            <w:vMerge w:val="continue"/>
            <w:tcBorders>
              <w:top w:val="single" w:sz="8" w:space="0" w:color="000000"/>
              <w:left w:val="single" w:sz="8" w:space="0" w:color="000000"/>
              <w:bottom w:val="single" w:sz="8" w:space="0" w:color="000000"/>
            </w:tcBorders>
            <w:vAlign w:val="center"/>
          </w:tcPr>
          <w:p>
            <w:pPr>
              <w:pStyle w:val="Normal"/>
              <w:snapToGrid w:val="false"/>
              <w:spacing w:before="0" w:after="0"/>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r>
          </w:p>
        </w:tc>
        <w:tc>
          <w:tcPr>
            <w:tcW w:w="1845" w:type="dxa"/>
            <w:tcBorders>
              <w:left w:val="single" w:sz="8" w:space="0" w:color="000000"/>
              <w:bottom w:val="single" w:sz="8" w:space="0" w:color="000000"/>
            </w:tcBorders>
            <w:vAlign w:val="center"/>
          </w:tcPr>
          <w:p>
            <w:pPr>
              <w:pStyle w:val="Normal"/>
              <w:spacing w:before="0" w:after="20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инспекцией</w:t>
            </w:r>
          </w:p>
        </w:tc>
        <w:tc>
          <w:tcPr>
            <w:tcW w:w="3461" w:type="dxa"/>
            <w:tcBorders>
              <w:left w:val="single" w:sz="8" w:space="0" w:color="000000"/>
              <w:bottom w:val="single" w:sz="8" w:space="0" w:color="000000"/>
              <w:right w:val="single" w:sz="8" w:space="0" w:color="000000"/>
            </w:tcBorders>
            <w:vAlign w:val="center"/>
          </w:tcPr>
          <w:p>
            <w:pPr>
              <w:pStyle w:val="Normal"/>
              <w:spacing w:before="0" w:after="200"/>
              <w:jc w:val="center"/>
              <w:rPr>
                <w:rFonts w:ascii="Times New Roman" w:hAnsi="Times New Roman" w:eastAsia="Times New Roman" w:cs="Times New Roman"/>
                <w:b/>
                <w:b/>
                <w:bCs/>
                <w:color w:val="000000"/>
                <w:lang w:eastAsia="ru-RU"/>
              </w:rPr>
            </w:pPr>
            <w:r>
              <w:rPr>
                <w:rFonts w:eastAsia="Times New Roman" w:cs="Times New Roman" w:ascii="Times New Roman" w:hAnsi="Times New Roman"/>
                <w:b/>
                <w:bCs/>
                <w:color w:val="000000"/>
                <w:lang w:eastAsia="ru-RU"/>
              </w:rPr>
              <w:t>судами Новосибирской области</w:t>
            </w:r>
          </w:p>
        </w:tc>
      </w:tr>
      <w:tr>
        <w:trPr>
          <w:trHeight w:val="315" w:hRule="atLeast"/>
        </w:trPr>
        <w:tc>
          <w:tcPr>
            <w:tcW w:w="2164" w:type="dxa"/>
            <w:tcBorders>
              <w:left w:val="single" w:sz="8" w:space="0" w:color="000000"/>
              <w:bottom w:val="single" w:sz="8" w:space="0" w:color="000000"/>
            </w:tcBorders>
          </w:tcPr>
          <w:p>
            <w:pPr>
              <w:pStyle w:val="Normal"/>
              <w:spacing w:before="0" w:after="200"/>
              <w:rPr>
                <w:rFonts w:ascii="Times New Roman" w:hAnsi="Times New Roman" w:cs="Times New Roman"/>
              </w:rPr>
            </w:pPr>
            <w:r>
              <w:rPr>
                <w:rFonts w:cs="Times New Roman" w:ascii="Times New Roman" w:hAnsi="Times New Roman"/>
              </w:rPr>
              <w:t>часть 1 статьи 9.4</w:t>
            </w:r>
          </w:p>
        </w:tc>
        <w:tc>
          <w:tcPr>
            <w:tcW w:w="1845" w:type="dxa"/>
            <w:tcBorders>
              <w:left w:val="single" w:sz="8" w:space="0" w:color="000000"/>
              <w:bottom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497</w:t>
            </w:r>
          </w:p>
        </w:tc>
        <w:tc>
          <w:tcPr>
            <w:tcW w:w="3461" w:type="dxa"/>
            <w:tcBorders>
              <w:left w:val="single" w:sz="8" w:space="0" w:color="000000"/>
              <w:bottom w:val="single" w:sz="8" w:space="0" w:color="000000"/>
              <w:right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0</w:t>
            </w:r>
          </w:p>
        </w:tc>
      </w:tr>
      <w:tr>
        <w:trPr>
          <w:trHeight w:val="315" w:hRule="atLeast"/>
        </w:trPr>
        <w:tc>
          <w:tcPr>
            <w:tcW w:w="2164" w:type="dxa"/>
            <w:tcBorders>
              <w:left w:val="single" w:sz="8" w:space="0" w:color="000000"/>
              <w:bottom w:val="single" w:sz="8" w:space="0" w:color="000000"/>
            </w:tcBorders>
          </w:tcPr>
          <w:p>
            <w:pPr>
              <w:pStyle w:val="Normal"/>
              <w:spacing w:before="0" w:after="20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часть 2 статьи 9.4</w:t>
            </w:r>
          </w:p>
        </w:tc>
        <w:tc>
          <w:tcPr>
            <w:tcW w:w="1845" w:type="dxa"/>
            <w:tcBorders>
              <w:left w:val="single" w:sz="8" w:space="0" w:color="000000"/>
              <w:bottom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69</w:t>
            </w:r>
          </w:p>
        </w:tc>
        <w:tc>
          <w:tcPr>
            <w:tcW w:w="3461" w:type="dxa"/>
            <w:tcBorders>
              <w:left w:val="single" w:sz="8" w:space="0" w:color="000000"/>
              <w:bottom w:val="single" w:sz="8" w:space="0" w:color="000000"/>
              <w:right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1</w:t>
            </w:r>
          </w:p>
        </w:tc>
      </w:tr>
      <w:tr>
        <w:trPr>
          <w:trHeight w:val="315" w:hRule="atLeast"/>
        </w:trPr>
        <w:tc>
          <w:tcPr>
            <w:tcW w:w="2164" w:type="dxa"/>
            <w:tcBorders>
              <w:left w:val="single" w:sz="8" w:space="0" w:color="000000"/>
              <w:bottom w:val="single" w:sz="8" w:space="0" w:color="000000"/>
            </w:tcBorders>
          </w:tcPr>
          <w:p>
            <w:pPr>
              <w:pStyle w:val="Normal"/>
              <w:spacing w:before="0" w:after="20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часть 1 статьи 9.5</w:t>
            </w:r>
          </w:p>
        </w:tc>
        <w:tc>
          <w:tcPr>
            <w:tcW w:w="1845" w:type="dxa"/>
            <w:tcBorders>
              <w:left w:val="single" w:sz="8" w:space="0" w:color="000000"/>
              <w:bottom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13</w:t>
            </w:r>
          </w:p>
        </w:tc>
        <w:tc>
          <w:tcPr>
            <w:tcW w:w="3461" w:type="dxa"/>
            <w:tcBorders>
              <w:left w:val="single" w:sz="8" w:space="0" w:color="000000"/>
              <w:bottom w:val="single" w:sz="8" w:space="0" w:color="000000"/>
              <w:right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0</w:t>
            </w:r>
          </w:p>
        </w:tc>
      </w:tr>
      <w:tr>
        <w:trPr>
          <w:trHeight w:val="315" w:hRule="atLeast"/>
        </w:trPr>
        <w:tc>
          <w:tcPr>
            <w:tcW w:w="2164" w:type="dxa"/>
            <w:tcBorders>
              <w:left w:val="single" w:sz="8" w:space="0" w:color="000000"/>
              <w:bottom w:val="single" w:sz="8" w:space="0" w:color="000000"/>
            </w:tcBorders>
          </w:tcPr>
          <w:p>
            <w:pPr>
              <w:pStyle w:val="Normal"/>
              <w:spacing w:before="0" w:after="20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часть 3 статьи 9.5</w:t>
            </w:r>
          </w:p>
        </w:tc>
        <w:tc>
          <w:tcPr>
            <w:tcW w:w="1845" w:type="dxa"/>
            <w:tcBorders>
              <w:left w:val="single" w:sz="8" w:space="0" w:color="000000"/>
              <w:bottom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1</w:t>
            </w:r>
          </w:p>
        </w:tc>
        <w:tc>
          <w:tcPr>
            <w:tcW w:w="3461" w:type="dxa"/>
            <w:tcBorders>
              <w:left w:val="single" w:sz="8" w:space="0" w:color="000000"/>
              <w:bottom w:val="single" w:sz="8" w:space="0" w:color="000000"/>
              <w:right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0</w:t>
            </w:r>
          </w:p>
        </w:tc>
      </w:tr>
      <w:tr>
        <w:trPr>
          <w:trHeight w:val="315" w:hRule="atLeast"/>
        </w:trPr>
        <w:tc>
          <w:tcPr>
            <w:tcW w:w="2164" w:type="dxa"/>
            <w:tcBorders>
              <w:left w:val="single" w:sz="8" w:space="0" w:color="000000"/>
              <w:bottom w:val="single" w:sz="8" w:space="0" w:color="000000"/>
            </w:tcBorders>
          </w:tcPr>
          <w:p>
            <w:pPr>
              <w:pStyle w:val="Normal"/>
              <w:spacing w:before="0" w:after="20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часть 5 статьи 9.5</w:t>
            </w:r>
          </w:p>
        </w:tc>
        <w:tc>
          <w:tcPr>
            <w:tcW w:w="1845" w:type="dxa"/>
            <w:tcBorders>
              <w:left w:val="single" w:sz="8" w:space="0" w:color="000000"/>
              <w:bottom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7</w:t>
            </w:r>
          </w:p>
        </w:tc>
        <w:tc>
          <w:tcPr>
            <w:tcW w:w="3461" w:type="dxa"/>
            <w:tcBorders>
              <w:left w:val="single" w:sz="8" w:space="0" w:color="000000"/>
              <w:bottom w:val="single" w:sz="8" w:space="0" w:color="000000"/>
              <w:right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3</w:t>
            </w:r>
          </w:p>
        </w:tc>
      </w:tr>
      <w:tr>
        <w:trPr>
          <w:trHeight w:val="315" w:hRule="atLeast"/>
        </w:trPr>
        <w:tc>
          <w:tcPr>
            <w:tcW w:w="2164" w:type="dxa"/>
            <w:tcBorders>
              <w:left w:val="single" w:sz="8" w:space="0" w:color="000000"/>
              <w:bottom w:val="single" w:sz="8" w:space="0" w:color="000000"/>
            </w:tcBorders>
          </w:tcPr>
          <w:p>
            <w:pPr>
              <w:pStyle w:val="Normal"/>
              <w:spacing w:before="0" w:after="20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часть 1 статьи 9.5.1</w:t>
            </w:r>
          </w:p>
        </w:tc>
        <w:tc>
          <w:tcPr>
            <w:tcW w:w="1845" w:type="dxa"/>
            <w:tcBorders>
              <w:left w:val="single" w:sz="8" w:space="0" w:color="000000"/>
              <w:bottom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6</w:t>
            </w:r>
          </w:p>
        </w:tc>
        <w:tc>
          <w:tcPr>
            <w:tcW w:w="3461" w:type="dxa"/>
            <w:tcBorders>
              <w:left w:val="single" w:sz="8" w:space="0" w:color="000000"/>
              <w:bottom w:val="single" w:sz="8" w:space="0" w:color="000000"/>
              <w:right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0</w:t>
            </w:r>
          </w:p>
        </w:tc>
      </w:tr>
      <w:tr>
        <w:trPr>
          <w:trHeight w:val="315" w:hRule="atLeast"/>
        </w:trPr>
        <w:tc>
          <w:tcPr>
            <w:tcW w:w="2164" w:type="dxa"/>
            <w:tcBorders>
              <w:left w:val="single" w:sz="8" w:space="0" w:color="000000"/>
              <w:bottom w:val="single" w:sz="8" w:space="0" w:color="000000"/>
            </w:tcBorders>
          </w:tcPr>
          <w:p>
            <w:pPr>
              <w:pStyle w:val="Normal"/>
              <w:spacing w:before="0" w:after="20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статья 17.7</w:t>
            </w:r>
          </w:p>
        </w:tc>
        <w:tc>
          <w:tcPr>
            <w:tcW w:w="1845" w:type="dxa"/>
            <w:tcBorders>
              <w:left w:val="single" w:sz="8" w:space="0" w:color="000000"/>
              <w:bottom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0</w:t>
            </w:r>
          </w:p>
        </w:tc>
        <w:tc>
          <w:tcPr>
            <w:tcW w:w="3461" w:type="dxa"/>
            <w:tcBorders>
              <w:left w:val="single" w:sz="8" w:space="0" w:color="000000"/>
              <w:bottom w:val="single" w:sz="8" w:space="0" w:color="000000"/>
              <w:right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4</w:t>
            </w:r>
          </w:p>
        </w:tc>
      </w:tr>
      <w:tr>
        <w:trPr>
          <w:trHeight w:val="315" w:hRule="atLeast"/>
        </w:trPr>
        <w:tc>
          <w:tcPr>
            <w:tcW w:w="2164" w:type="dxa"/>
            <w:tcBorders>
              <w:left w:val="single" w:sz="8" w:space="0" w:color="000000"/>
              <w:bottom w:val="single" w:sz="8" w:space="0" w:color="000000"/>
            </w:tcBorders>
          </w:tcPr>
          <w:p>
            <w:pPr>
              <w:pStyle w:val="Normal"/>
              <w:spacing w:before="0" w:after="20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часть 6 статьи 19.5</w:t>
            </w:r>
          </w:p>
        </w:tc>
        <w:tc>
          <w:tcPr>
            <w:tcW w:w="1845" w:type="dxa"/>
            <w:tcBorders>
              <w:left w:val="single" w:sz="8" w:space="0" w:color="000000"/>
              <w:bottom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0</w:t>
            </w:r>
          </w:p>
        </w:tc>
        <w:tc>
          <w:tcPr>
            <w:tcW w:w="3461" w:type="dxa"/>
            <w:tcBorders>
              <w:left w:val="single" w:sz="8" w:space="0" w:color="000000"/>
              <w:bottom w:val="single" w:sz="8" w:space="0" w:color="000000"/>
              <w:right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5</w:t>
            </w:r>
          </w:p>
        </w:tc>
      </w:tr>
      <w:tr>
        <w:trPr>
          <w:trHeight w:val="315" w:hRule="atLeast"/>
        </w:trPr>
        <w:tc>
          <w:tcPr>
            <w:tcW w:w="2164" w:type="dxa"/>
            <w:tcBorders>
              <w:left w:val="single" w:sz="8" w:space="0" w:color="000000"/>
              <w:bottom w:val="single" w:sz="8" w:space="0" w:color="000000"/>
            </w:tcBorders>
          </w:tcPr>
          <w:p>
            <w:pPr>
              <w:pStyle w:val="Normal"/>
              <w:spacing w:before="0" w:after="20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статья 19.7</w:t>
            </w:r>
          </w:p>
        </w:tc>
        <w:tc>
          <w:tcPr>
            <w:tcW w:w="1845" w:type="dxa"/>
            <w:tcBorders>
              <w:left w:val="single" w:sz="8" w:space="0" w:color="000000"/>
              <w:bottom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0</w:t>
            </w:r>
          </w:p>
        </w:tc>
        <w:tc>
          <w:tcPr>
            <w:tcW w:w="3461" w:type="dxa"/>
            <w:tcBorders>
              <w:left w:val="single" w:sz="8" w:space="0" w:color="000000"/>
              <w:bottom w:val="single" w:sz="8" w:space="0" w:color="000000"/>
              <w:right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3</w:t>
            </w:r>
          </w:p>
        </w:tc>
      </w:tr>
      <w:tr>
        <w:trPr>
          <w:trHeight w:val="315" w:hRule="atLeast"/>
        </w:trPr>
        <w:tc>
          <w:tcPr>
            <w:tcW w:w="2164" w:type="dxa"/>
            <w:tcBorders>
              <w:left w:val="single" w:sz="8" w:space="0" w:color="000000"/>
              <w:bottom w:val="single" w:sz="8" w:space="0" w:color="000000"/>
            </w:tcBorders>
          </w:tcPr>
          <w:p>
            <w:pPr>
              <w:pStyle w:val="Normal"/>
              <w:spacing w:before="0" w:after="20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часть 1 статьи 20.25</w:t>
            </w:r>
          </w:p>
        </w:tc>
        <w:tc>
          <w:tcPr>
            <w:tcW w:w="1845" w:type="dxa"/>
            <w:tcBorders>
              <w:left w:val="single" w:sz="8" w:space="0" w:color="000000"/>
              <w:bottom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0</w:t>
            </w:r>
          </w:p>
        </w:tc>
        <w:tc>
          <w:tcPr>
            <w:tcW w:w="3461" w:type="dxa"/>
            <w:tcBorders>
              <w:left w:val="single" w:sz="8" w:space="0" w:color="000000"/>
              <w:bottom w:val="single" w:sz="8" w:space="0" w:color="000000"/>
              <w:right w:val="single" w:sz="8" w:space="0" w:color="000000"/>
            </w:tcBorders>
            <w:vAlign w:val="center"/>
          </w:tcPr>
          <w:p>
            <w:pPr>
              <w:pStyle w:val="Normal"/>
              <w:spacing w:before="0" w:after="20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w:t>10</w:t>
            </w:r>
          </w:p>
        </w:tc>
      </w:tr>
    </w:tbl>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Анализ правонарушений за 2023 год показывает, что основными нарушениями обязательных требований являются нарушение требований проектной документации и ненадлежащее осуществление строительного контроля.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Принимая во внимание вышеизложенное, основными причинами, способствующими нарушению обязательных требований, являются: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недостаточный уровень понимания контролируемыми лицами обязательных требований в области градостроительной деятельности;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неудовлетворительная организация строительного контроля как застройщика (технического заказчика), так и лица, осуществляющего строительство.</w:t>
      </w:r>
    </w:p>
    <w:p>
      <w:pPr>
        <w:pStyle w:val="Normal"/>
        <w:spacing w:lineRule="auto" w:line="240" w:before="0" w:after="0"/>
        <w:ind w:right="-1"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1"/>
        <w:spacing w:lineRule="auto" w:line="240" w:before="0" w:after="0"/>
        <w:jc w:val="center"/>
        <w:rPr>
          <w:rFonts w:ascii="Times New Roman" w:hAnsi="Times New Roman" w:cs="Times New Roman"/>
          <w:color w:val="auto"/>
        </w:rPr>
      </w:pPr>
      <w:r>
        <w:rPr>
          <w:rFonts w:cs="Times New Roman" w:ascii="Times New Roman" w:hAnsi="Times New Roman"/>
          <w:color w:val="auto"/>
        </w:rPr>
        <w:t xml:space="preserve">Раздел </w:t>
      </w:r>
      <w:r>
        <w:rPr>
          <w:rFonts w:cs="Times New Roman" w:ascii="Times New Roman" w:hAnsi="Times New Roman"/>
          <w:color w:val="auto"/>
          <w:lang w:val="en-US"/>
        </w:rPr>
        <w:t>III</w:t>
      </w:r>
      <w:r>
        <w:rPr>
          <w:rFonts w:cs="Times New Roman" w:ascii="Times New Roman" w:hAnsi="Times New Roman"/>
          <w:color w:val="auto"/>
        </w:rPr>
        <w:t>. Правоприменительная практика                                        соблюдения обязательных требований</w:t>
      </w:r>
    </w:p>
    <w:p>
      <w:pPr>
        <w:pStyle w:val="2"/>
        <w:spacing w:lineRule="auto" w:line="240" w:before="0" w:after="0"/>
        <w:jc w:val="center"/>
        <w:rPr>
          <w:rFonts w:ascii="Times New Roman" w:hAnsi="Times New Roman" w:cs="Times New Roman"/>
          <w:color w:val="auto"/>
          <w:sz w:val="28"/>
          <w:szCs w:val="28"/>
        </w:rPr>
      </w:pPr>
      <w:r>
        <w:rPr>
          <w:rFonts w:cs="Times New Roman" w:ascii="Times New Roman" w:hAnsi="Times New Roman"/>
          <w:color w:val="auto"/>
          <w:sz w:val="28"/>
          <w:szCs w:val="28"/>
        </w:rPr>
      </w:r>
    </w:p>
    <w:p>
      <w:pPr>
        <w:pStyle w:val="2"/>
        <w:spacing w:lineRule="auto" w:line="240" w:before="0" w:after="0"/>
        <w:jc w:val="center"/>
        <w:rPr>
          <w:rFonts w:ascii="Times New Roman" w:hAnsi="Times New Roman" w:cs="Times New Roman"/>
          <w:sz w:val="28"/>
          <w:szCs w:val="28"/>
        </w:rPr>
      </w:pPr>
      <w:r>
        <w:rPr>
          <w:rFonts w:cs="Times New Roman" w:ascii="Times New Roman" w:hAnsi="Times New Roman"/>
          <w:color w:val="auto"/>
          <w:sz w:val="28"/>
          <w:szCs w:val="28"/>
        </w:rPr>
        <w:t>3.1. Типичные нарушения обязательных требований и меры,      принимаемые инспекцией</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По результатам обобщения и анализа правоприменительной практики в рамках осуществления регионального государственного строительного надзора за 2023 год инспекцией выявлен ряд наиболее часто встречающихся нарушений обязательных требований при строительстве, реконструкции объектов капитального строительства, проверка соблюдения которых является предметом регионального государственного строительного надзора.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Типичными нарушениями обязательных требований являются: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Нарушения, касающиеся организации и содержания строительной площадки, а также соблюдения требований безопасности при производстве работ:</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1.1. Ограждение строительной площадки: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отсутствие ограждения;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расположение ограждения вне границ земельного участка, отведённого под строительство;</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отсутствие защитных козырьков;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острые кромки ограждения;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применение ограждений, не отвечающих требованиям устойчивости к внешним воздействиям;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отсутствие контроля на въезде/выезде с территории;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1.2. Отсутствие пункта мойки и чистки колёс на въезде/выезде с территории строительной площадки;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1.3. Складирование строительных материалов на строительной площадке;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1.4. Несвоевременный сбор и вывоз мусора (складирование мусора без использования емкостей, промывка емкостей автобетоновозов и оборудования непосредственно на грунт);</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1.5. Отсутствие средств индивидуальной защиты (каски, монтажные пояса, спецодежда;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1.6. Применение при производстве работ средств случайного подмащивания;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1.7. Отсутствие защитных ограждений в местах опасных перепадов высот;</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1.8. Отсутствие защитных сооружений-укрытий, защитных экранов при строительстве объектов с применением грузоподъемных кранов для ограничения возможного падения строительных материалов и других предметов с высоты;</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1.9. Использование неинвентарных выносных площадок при производстве работ;</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1.10. Отсутствие временного крепления откосов котлована;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1.11. Расположение зон строительной площадки (складирование материалов, бытовой городок, проезды) в нарушение требований Стройгенплана;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1.12. Отсутствие освещения территории;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1.13. Отсутствие безопасных проходов к рабочим местам;</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1.14. Отсутствие журнала расстановки рабочих.</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Нарушения в рамках осуществления строительного контроля: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2.1. Оформление исполнительной документации: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несвоевременное заполнение общего и специальных журналов работ;</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несвоевременное оформление актов освидетельствования скрытых работ;</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полнота заполнения актов освидетельствования скрытых работ (подписи лиц, протоколы испытаний, паспорта и сертификаты на применённые материалы);</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использование неутверждённых форм документов.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2.2. Недостаточное заполнение раствором швов каменной кладки;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2.3. Некачественное заполнение раствором стыков стеновых панелей;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2.4. Монтаж вышележащих железобетонных конструкций в отсутствие замоноличенных швов конструкций нижнего яруса;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2.5. Отсутствие результатов испытаний бетона монолитных железобетонных конструкций в промежуточном возрасте, несвоевременное проведение испытаний;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2.6. Отсутствие результатов испытаний сварных соединений ответственных конструкций;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2.7. Отсутствие контроля за температурно-влажностным режимом выдерживания монолитных конструкций в зимний и летний период года;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2.8. Несоответствие рабочей документации, утверждённой проектной документации;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2.9. Несоответствие выполняемых работ требованиям проектной и рабочей документации: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применяемые материалы;</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проведение специальных мероприятий (наблюдения, мониторинг, испытания);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утверждённые проектные решения.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3.2. Необходимые меры в целях недопущения нарушений</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целях недопущения возникновения нарушений обязательных требований необходимо выполнять работы по строительству, реконструкции объектов капитального строительства в соответствии с требованиями утвержденной в соответствии с частями 15, 15.2 и 15.3 статьи 48 ГрК РФ проектной документации (в том числе с учетом изменений, внесенных в рабочую документацию и являющихся в соответствии с частью 1.3 статьи 52 ГрК РФ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Особое внимание необходимо уделять качеству и своевременности осуществления строительного контроля как со стороны лица, осуществляющего строительство, так и со стороны застройщика (технического заказчика).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Выполнять контроль качества выполнения строительно-монтажных работ, включающий в себя входной, операционный и приемочный контроль.</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При поступлении на строительную площадку строительных материалов, изделий качественно осуществлять входной контроль, который поможет предотвратить нарушения требований проектной документации.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Обеспечивать своевременное устранение нарушений, выявленных в ходе строительного контроля и государственного строительного надзора, и не допускать продолжение выполнения работ до составления актов об устранении выявленных нарушений согласно части 6 статьи 52 ГрК РФ.</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Необходимо постоянно повышать квалификацию инженерно-технического персонала, осуществляющего организацию и руководство процессом строительства.</w:t>
      </w:r>
    </w:p>
    <w:p>
      <w:pPr>
        <w:pStyle w:val="Normal"/>
        <w:spacing w:lineRule="auto" w:line="240" w:before="0" w:after="0"/>
        <w:ind w:firstLine="708"/>
        <w:jc w:val="both"/>
        <w:rPr>
          <w:highlight w:val="yellow"/>
        </w:rPr>
      </w:pPr>
      <w:r>
        <w:rPr>
          <w:highlight w:val="yellow"/>
        </w:rPr>
      </w:r>
    </w:p>
    <w:p>
      <w:pPr>
        <w:pStyle w:val="Normal"/>
        <w:keepNext w:val="true"/>
        <w:keepLines/>
        <w:numPr>
          <w:ilvl w:val="0"/>
          <w:numId w:val="0"/>
        </w:numPr>
        <w:spacing w:lineRule="auto" w:line="240" w:before="0" w:after="0"/>
        <w:ind w:left="0" w:hanging="0"/>
        <w:jc w:val="center"/>
        <w:outlineLvl w:val="1"/>
        <w:rPr>
          <w:rFonts w:ascii="Times New Roman" w:hAnsi="Times New Roman" w:eastAsia="" w:cs="Times New Roman" w:eastAsiaTheme="majorEastAsia"/>
          <w:b/>
          <w:b/>
          <w:bCs/>
          <w:sz w:val="28"/>
          <w:szCs w:val="28"/>
        </w:rPr>
      </w:pPr>
      <w:r>
        <w:rPr>
          <w:rFonts w:eastAsia="" w:cs="Times New Roman" w:ascii="Times New Roman" w:hAnsi="Times New Roman" w:eastAsiaTheme="majorEastAsia"/>
          <w:b/>
          <w:bCs/>
          <w:sz w:val="28"/>
          <w:szCs w:val="28"/>
        </w:rPr>
        <w:t>3.3. Профилактика нарушений обязательных требований, анализ состояния</w:t>
      </w:r>
    </w:p>
    <w:p>
      <w:pPr>
        <w:pStyle w:val="Normal"/>
        <w:keepNext w:val="true"/>
        <w:keepLines/>
        <w:numPr>
          <w:ilvl w:val="0"/>
          <w:numId w:val="0"/>
        </w:numPr>
        <w:spacing w:lineRule="auto" w:line="240" w:before="0" w:after="0"/>
        <w:ind w:left="0" w:hanging="0"/>
        <w:jc w:val="center"/>
        <w:outlineLvl w:val="1"/>
        <w:rPr>
          <w:rFonts w:ascii="Times New Roman" w:hAnsi="Times New Roman" w:eastAsia="" w:cs="Times New Roman" w:eastAsiaTheme="majorEastAsia"/>
          <w:b/>
          <w:b/>
          <w:bCs/>
          <w:sz w:val="28"/>
          <w:szCs w:val="28"/>
        </w:rPr>
      </w:pPr>
      <w:r>
        <w:rPr>
          <w:rFonts w:eastAsia="" w:cs="Times New Roman" w:ascii="Times New Roman" w:hAnsi="Times New Roman" w:eastAsiaTheme="majorEastAsia"/>
          <w:b/>
          <w:bCs/>
          <w:sz w:val="28"/>
          <w:szCs w:val="28"/>
        </w:rPr>
        <w:t>подконтрольной среды</w:t>
      </w:r>
    </w:p>
    <w:p>
      <w:pPr>
        <w:pStyle w:val="Normal"/>
        <w:keepNext w:val="true"/>
        <w:keepLines/>
        <w:numPr>
          <w:ilvl w:val="0"/>
          <w:numId w:val="0"/>
        </w:numPr>
        <w:spacing w:lineRule="auto" w:line="240" w:before="0" w:after="0"/>
        <w:ind w:left="0" w:hanging="0"/>
        <w:jc w:val="center"/>
        <w:outlineLvl w:val="1"/>
        <w:rPr>
          <w:rFonts w:ascii="Times New Roman" w:hAnsi="Times New Roman" w:eastAsia="" w:cs="Times New Roman" w:eastAsiaTheme="majorEastAsia"/>
          <w:b/>
          <w:b/>
          <w:bCs/>
          <w:sz w:val="28"/>
          <w:szCs w:val="28"/>
        </w:rPr>
      </w:pPr>
      <w:r>
        <w:rPr>
          <w:rFonts w:eastAsia="" w:cs="Times New Roman" w:eastAsiaTheme="majorEastAsia" w:ascii="Times New Roman" w:hAnsi="Times New Roman"/>
          <w:b/>
          <w:bCs/>
          <w:sz w:val="28"/>
          <w:szCs w:val="28"/>
        </w:rPr>
      </w:r>
    </w:p>
    <w:p>
      <w:pPr>
        <w:pStyle w:val="Normal"/>
        <w:keepNext w:val="true"/>
        <w:keepLines/>
        <w:numPr>
          <w:ilvl w:val="0"/>
          <w:numId w:val="0"/>
        </w:numPr>
        <w:spacing w:lineRule="auto" w:line="240" w:before="0" w:after="0"/>
        <w:ind w:left="0" w:firstLine="709"/>
        <w:jc w:val="both"/>
        <w:outlineLvl w:val="1"/>
        <w:rPr>
          <w:rFonts w:ascii="Times New Roman" w:hAnsi="Times New Roman" w:eastAsia="" w:cs="Times New Roman" w:eastAsiaTheme="majorEastAsia"/>
          <w:bCs/>
          <w:sz w:val="28"/>
          <w:szCs w:val="28"/>
        </w:rPr>
      </w:pPr>
      <w:r>
        <w:rPr>
          <w:rFonts w:eastAsia="" w:cs="Times New Roman" w:ascii="Times New Roman" w:hAnsi="Times New Roman" w:eastAsiaTheme="majorEastAsia"/>
          <w:bCs/>
          <w:sz w:val="28"/>
          <w:szCs w:val="28"/>
        </w:rPr>
        <w:t xml:space="preserve">За 2023 год инспекцией реализованы мероприятия программы профилактики рисков причинения вреда (ущерба) охраняемым законом ценностям в рамках осуществления инспекцией регионального государственного строительного надзора на территории Новосибирской области на 2023 год (утверждена приказом инспекции от 19.12.2022 № 69). </w:t>
      </w:r>
    </w:p>
    <w:p>
      <w:pPr>
        <w:pStyle w:val="Normal"/>
        <w:numPr>
          <w:ilvl w:val="0"/>
          <w:numId w:val="0"/>
        </w:numPr>
        <w:spacing w:lineRule="auto" w:line="240" w:before="0" w:after="0"/>
        <w:ind w:left="0" w:firstLine="709"/>
        <w:jc w:val="both"/>
        <w:outlineLvl w:val="1"/>
        <w:rPr>
          <w:rFonts w:ascii="Times New Roman" w:hAnsi="Times New Roman" w:eastAsia="" w:cs="Times New Roman" w:eastAsiaTheme="majorEastAsia"/>
          <w:bCs/>
          <w:sz w:val="28"/>
          <w:szCs w:val="28"/>
        </w:rPr>
      </w:pPr>
      <w:r>
        <w:rPr>
          <w:rFonts w:eastAsia="" w:cs="Times New Roman" w:ascii="Times New Roman" w:hAnsi="Times New Roman" w:eastAsiaTheme="majorEastAsia"/>
          <w:bCs/>
          <w:sz w:val="28"/>
          <w:szCs w:val="28"/>
        </w:rPr>
        <w:t>Отчет о реализации мероприятий программы профилактики рисков причинения вреда (ущерба) охраняемым законом ценностям в рамках осуществления инспекцией регионального государственного строительного надзора на территории Новосибирской области на 2023 год приведен на официальном сайте инспекции в сети «Интернет» по адресу https://gsn.nso.ru/page/330.</w:t>
      </w:r>
    </w:p>
    <w:p>
      <w:pPr>
        <w:pStyle w:val="Normal"/>
        <w:numPr>
          <w:ilvl w:val="0"/>
          <w:numId w:val="0"/>
        </w:numPr>
        <w:spacing w:lineRule="auto" w:line="240" w:before="0" w:after="0"/>
        <w:ind w:left="0" w:firstLine="709"/>
        <w:jc w:val="both"/>
        <w:outlineLvl w:val="1"/>
        <w:rPr>
          <w:rFonts w:ascii="Times New Roman" w:hAnsi="Times New Roman" w:eastAsia="" w:cs="Times New Roman" w:eastAsiaTheme="majorEastAsia"/>
          <w:bCs/>
          <w:sz w:val="28"/>
          <w:szCs w:val="28"/>
        </w:rPr>
      </w:pPr>
      <w:r>
        <w:rPr>
          <w:rFonts w:eastAsia="" w:cs="Times New Roman" w:ascii="Times New Roman" w:hAnsi="Times New Roman" w:eastAsiaTheme="majorEastAsia"/>
          <w:bCs/>
          <w:sz w:val="28"/>
          <w:szCs w:val="28"/>
        </w:rPr>
        <w:t>Инспекция обеспечивает достоверность и актуальность всей информации, связанной с профилактикой нарушений обязательных требований.</w:t>
      </w:r>
    </w:p>
    <w:p>
      <w:pPr>
        <w:pStyle w:val="Normal"/>
        <w:numPr>
          <w:ilvl w:val="0"/>
          <w:numId w:val="0"/>
        </w:numPr>
        <w:spacing w:lineRule="auto" w:line="240" w:before="0" w:after="0"/>
        <w:ind w:left="0" w:firstLine="709"/>
        <w:jc w:val="both"/>
        <w:outlineLvl w:val="1"/>
        <w:rPr>
          <w:rFonts w:ascii="Times New Roman" w:hAnsi="Times New Roman" w:eastAsia="" w:cs="Times New Roman" w:eastAsiaTheme="majorEastAsia"/>
          <w:bCs/>
          <w:sz w:val="28"/>
          <w:szCs w:val="28"/>
        </w:rPr>
      </w:pPr>
      <w:r>
        <w:rPr>
          <w:rFonts w:eastAsia="" w:cs="Times New Roman" w:ascii="Times New Roman" w:hAnsi="Times New Roman" w:eastAsiaTheme="majorEastAsia"/>
          <w:bCs/>
          <w:sz w:val="28"/>
          <w:szCs w:val="28"/>
        </w:rPr>
        <w:t>Контролируемые лица имеют возможность использовать информационные технологии. Например, посредством размещения электронной формы для обратной связи по вопросам, связанным с содержанием, ведением и применением перечня обязательных требований.</w:t>
      </w:r>
    </w:p>
    <w:p>
      <w:pPr>
        <w:pStyle w:val="Normal"/>
        <w:numPr>
          <w:ilvl w:val="0"/>
          <w:numId w:val="0"/>
        </w:numPr>
        <w:spacing w:lineRule="auto" w:line="240" w:before="0" w:after="0"/>
        <w:ind w:left="0" w:firstLine="709"/>
        <w:jc w:val="both"/>
        <w:outlineLvl w:val="1"/>
        <w:rPr>
          <w:rFonts w:ascii="Times New Roman" w:hAnsi="Times New Roman" w:eastAsia="" w:cs="Times New Roman" w:eastAsiaTheme="majorEastAsia"/>
          <w:bCs/>
          <w:sz w:val="28"/>
          <w:szCs w:val="28"/>
        </w:rPr>
      </w:pPr>
      <w:r>
        <w:rPr>
          <w:rFonts w:eastAsia="" w:cs="Times New Roman" w:ascii="Times New Roman" w:hAnsi="Times New Roman" w:eastAsiaTheme="majorEastAsia"/>
          <w:bCs/>
          <w:sz w:val="28"/>
          <w:szCs w:val="28"/>
        </w:rPr>
        <w:t>На официальном сайте инспекции в сети «Интернет» по адресу: http://gsn.nso.ru/page/328 , действует подписка пользователей официального сайта на рассылку электронных сообщений с информацией связанной с профилактикой рисков причинения вреда, а также иной информации важной для контролируемых лиц.</w:t>
      </w:r>
    </w:p>
    <w:p>
      <w:pPr>
        <w:pStyle w:val="Normal"/>
        <w:numPr>
          <w:ilvl w:val="0"/>
          <w:numId w:val="0"/>
        </w:numPr>
        <w:spacing w:lineRule="auto" w:line="240" w:before="0" w:after="0"/>
        <w:ind w:left="0" w:firstLine="709"/>
        <w:jc w:val="both"/>
        <w:outlineLvl w:val="1"/>
        <w:rPr>
          <w:rFonts w:ascii="Times New Roman" w:hAnsi="Times New Roman" w:eastAsia="" w:cs="Times New Roman" w:eastAsiaTheme="majorEastAsia"/>
          <w:bCs/>
          <w:sz w:val="28"/>
          <w:szCs w:val="28"/>
        </w:rPr>
      </w:pPr>
      <w:r>
        <w:rPr>
          <w:rFonts w:eastAsia="" w:cs="Times New Roman" w:ascii="Times New Roman" w:hAnsi="Times New Roman" w:eastAsiaTheme="majorEastAsia"/>
          <w:bCs/>
          <w:sz w:val="28"/>
          <w:szCs w:val="28"/>
        </w:rPr>
        <w:t>В своей деятельности инспекция руководствуется приоритетом профилактических мероприятий по отношению к контрольным (надзорным) мероприятиям.</w:t>
      </w:r>
    </w:p>
    <w:p>
      <w:pPr>
        <w:pStyle w:val="Normal"/>
        <w:numPr>
          <w:ilvl w:val="0"/>
          <w:numId w:val="0"/>
        </w:numPr>
        <w:spacing w:lineRule="auto" w:line="240" w:before="0" w:after="0"/>
        <w:ind w:left="0" w:firstLine="709"/>
        <w:jc w:val="both"/>
        <w:outlineLvl w:val="1"/>
        <w:rPr>
          <w:rFonts w:ascii="Times New Roman" w:hAnsi="Times New Roman" w:eastAsia="" w:cs="Times New Roman" w:eastAsiaTheme="majorEastAsia"/>
          <w:bCs/>
          <w:sz w:val="28"/>
          <w:szCs w:val="28"/>
        </w:rPr>
      </w:pPr>
      <w:r>
        <w:rPr>
          <w:rFonts w:eastAsia="" w:cs="Times New Roman" w:ascii="Times New Roman" w:hAnsi="Times New Roman" w:eastAsiaTheme="majorEastAsia"/>
          <w:bCs/>
          <w:sz w:val="28"/>
          <w:szCs w:val="28"/>
        </w:rPr>
        <w:t xml:space="preserve">В результате реализации программы профилактики произошло повышение уровня информированности, правовой грамотности контролируемых лиц по вопросам соблюдения обязательных требований, что позволило региональному государственному строительному надзору стать более открытым для взаимодействия с контролируемыми лицами в целях достижения общего для всех сторон результата – предотвращение рисков причинения вреда охраняемым законом ценностям в подконтрольной сфере общественных отношений, предупреждение нарушений контролируемыми лицами обязательных требований и отвечать потребностям предпринимательской среды в получении качественной и доступной информации по возникающим вопросам соблюдения обязательных требований. </w:t>
      </w:r>
    </w:p>
    <w:p>
      <w:pPr>
        <w:pStyle w:val="Normal"/>
        <w:numPr>
          <w:ilvl w:val="0"/>
          <w:numId w:val="0"/>
        </w:numPr>
        <w:spacing w:lineRule="auto" w:line="240" w:before="0" w:after="0"/>
        <w:ind w:left="0" w:firstLine="709"/>
        <w:jc w:val="both"/>
        <w:outlineLvl w:val="1"/>
        <w:rPr>
          <w:rFonts w:ascii="Times New Roman" w:hAnsi="Times New Roman" w:eastAsia="" w:cs="Times New Roman" w:eastAsiaTheme="majorEastAsia"/>
          <w:bCs/>
          <w:sz w:val="28"/>
          <w:szCs w:val="28"/>
        </w:rPr>
      </w:pPr>
      <w:r>
        <w:rPr>
          <w:rFonts w:eastAsia="" w:cs="Times New Roman" w:ascii="Times New Roman" w:hAnsi="Times New Roman" w:eastAsiaTheme="majorEastAsia"/>
          <w:bCs/>
          <w:sz w:val="28"/>
          <w:szCs w:val="28"/>
        </w:rPr>
        <w:t>С учетом вышеизложенного, в 2023 году программой профилактики обеспечена эффективность профилактической работы инспекции.</w:t>
      </w:r>
    </w:p>
    <w:p>
      <w:pPr>
        <w:pStyle w:val="Normal"/>
        <w:numPr>
          <w:ilvl w:val="0"/>
          <w:numId w:val="0"/>
        </w:numPr>
        <w:spacing w:lineRule="auto" w:line="240" w:before="0" w:after="0"/>
        <w:ind w:left="0" w:hanging="0"/>
        <w:outlineLvl w:val="1"/>
        <w:rPr>
          <w:rFonts w:ascii="Times New Roman" w:hAnsi="Times New Roman" w:eastAsia="" w:cs="Times New Roman" w:eastAsiaTheme="majorEastAsia"/>
          <w:b/>
          <w:b/>
          <w:bCs/>
          <w:color w:val="4F81BD" w:themeColor="accent1"/>
          <w:sz w:val="28"/>
          <w:szCs w:val="28"/>
        </w:rPr>
      </w:pPr>
      <w:r>
        <w:rPr>
          <w:rFonts w:eastAsia="" w:cs="Times New Roman" w:eastAsiaTheme="majorEastAsia" w:ascii="Times New Roman" w:hAnsi="Times New Roman"/>
          <w:b/>
          <w:bCs/>
          <w:color w:val="4F81BD" w:themeColor="accent1"/>
          <w:sz w:val="28"/>
          <w:szCs w:val="28"/>
        </w:rPr>
      </w:r>
      <w:bookmarkStart w:id="0" w:name="_GoBack"/>
      <w:bookmarkStart w:id="1" w:name="_GoBack"/>
      <w:bookmarkEnd w:id="1"/>
    </w:p>
    <w:p>
      <w:pPr>
        <w:pStyle w:val="Normal"/>
        <w:numPr>
          <w:ilvl w:val="0"/>
          <w:numId w:val="0"/>
        </w:numPr>
        <w:spacing w:lineRule="auto" w:line="240" w:before="0" w:after="0"/>
        <w:ind w:left="0" w:hanging="0"/>
        <w:jc w:val="center"/>
        <w:outlineLvl w:val="1"/>
        <w:rPr>
          <w:rFonts w:ascii="Times New Roman" w:hAnsi="Times New Roman" w:eastAsia="" w:cs="Times New Roman" w:eastAsiaTheme="majorEastAsia"/>
          <w:b/>
          <w:b/>
          <w:bCs/>
          <w:color w:val="4F81BD" w:themeColor="accent1"/>
          <w:sz w:val="28"/>
          <w:szCs w:val="28"/>
        </w:rPr>
      </w:pPr>
      <w:r>
        <w:rPr>
          <w:rFonts w:eastAsia="" w:cs="Times New Roman" w:ascii="Times New Roman" w:hAnsi="Times New Roman" w:eastAsiaTheme="majorEastAsia"/>
          <w:b/>
          <w:bCs/>
          <w:sz w:val="28"/>
          <w:szCs w:val="28"/>
        </w:rPr>
        <w:t>3.4. Проблемы и противоречия в законодательстве Российской Федерации. Предложения по совершенствованию законодательства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ходе анализа правоприменительной практики контрольной (надзорной) деятельности устаревших, дублирующих и избыточных обязательных требований в сфере регионального государственного строительного надзора не выявлено.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eastAsia="Times New Roman" w:ascii="Times New Roman" w:hAnsi="Times New Roman"/>
          <w:sz w:val="28"/>
          <w:szCs w:val="28"/>
          <w:lang w:eastAsia="ru-RU"/>
        </w:rPr>
        <w:t>_________________</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
    </w:p>
    <w:sectPr>
      <w:headerReference w:type="default" r:id="rId12"/>
      <w:type w:val="nextPage"/>
      <w:pgSz w:w="11906" w:h="16838"/>
      <w:pgMar w:left="1701" w:right="850" w:header="708"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64307497"/>
    </w:sdtPr>
    <w:sdtContent>
      <w:p>
        <w:pPr>
          <w:pStyle w:val="Style28"/>
          <w:jc w:val="center"/>
          <w:rPr>
            <w:rFonts w:ascii="Times New Roman" w:hAnsi="Times New Roman" w:cs="Times New Roman"/>
            <w:sz w:val="20"/>
            <w:szCs w:val="20"/>
          </w:rPr>
        </w:pPr>
        <w:r>
          <w:rPr>
            <w:rFonts w:cs="Times New Roman" w:ascii="Times New Roman" w:hAnsi="Times New Roman"/>
            <w:sz w:val="20"/>
            <w:szCs w:val="20"/>
          </w:rPr>
          <w:fldChar w:fldCharType="begin"/>
        </w:r>
        <w:r>
          <w:rPr>
            <w:sz w:val="20"/>
            <w:szCs w:val="20"/>
            <w:rFonts w:cs="Times New Roman" w:ascii="Times New Roman" w:hAnsi="Times New Roman"/>
          </w:rPr>
          <w:instrText> PAGE </w:instrText>
        </w:r>
        <w:r>
          <w:rPr>
            <w:sz w:val="20"/>
            <w:szCs w:val="20"/>
            <w:rFonts w:cs="Times New Roman" w:ascii="Times New Roman" w:hAnsi="Times New Roman"/>
          </w:rPr>
          <w:fldChar w:fldCharType="separate"/>
        </w:r>
        <w:r>
          <w:rPr>
            <w:sz w:val="20"/>
            <w:szCs w:val="20"/>
            <w:rFonts w:cs="Times New Roman" w:ascii="Times New Roman" w:hAnsi="Times New Roman"/>
          </w:rPr>
          <w:t>0</w:t>
        </w:r>
        <w:r>
          <w:rPr>
            <w:sz w:val="20"/>
            <w:szCs w:val="20"/>
            <w:rFonts w:cs="Times New Roman" w:ascii="Times New Roman" w:hAnsi="Times New Roman"/>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f04932"/>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f04932"/>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unhideWhenUsed/>
    <w:qFormat/>
    <w:rPr/>
  </w:style>
  <w:style w:type="character" w:styleId="Style12" w:customStyle="1">
    <w:name w:val="Текст выноски Знак"/>
    <w:basedOn w:val="DefaultParagraphFont"/>
    <w:uiPriority w:val="99"/>
    <w:semiHidden/>
    <w:qFormat/>
    <w:rsid w:val="002d1a98"/>
    <w:rPr>
      <w:rFonts w:ascii="Tahoma" w:hAnsi="Tahoma" w:cs="Tahoma"/>
      <w:sz w:val="16"/>
      <w:szCs w:val="16"/>
    </w:rPr>
  </w:style>
  <w:style w:type="character" w:styleId="Style13" w:customStyle="1">
    <w:name w:val="Интернет-ссылка"/>
    <w:basedOn w:val="DefaultParagraphFont"/>
    <w:uiPriority w:val="99"/>
    <w:unhideWhenUsed/>
    <w:rsid w:val="00bd06c6"/>
    <w:rPr>
      <w:color w:val="0000FF"/>
      <w:u w:val="single"/>
    </w:rPr>
  </w:style>
  <w:style w:type="character" w:styleId="Style14" w:customStyle="1">
    <w:name w:val="Верхний колонтитул Знак"/>
    <w:basedOn w:val="DefaultParagraphFont"/>
    <w:uiPriority w:val="99"/>
    <w:qFormat/>
    <w:rsid w:val="00841a6d"/>
    <w:rPr/>
  </w:style>
  <w:style w:type="character" w:styleId="Style15" w:customStyle="1">
    <w:name w:val="Нижний колонтитул Знак"/>
    <w:basedOn w:val="DefaultParagraphFont"/>
    <w:uiPriority w:val="99"/>
    <w:qFormat/>
    <w:rsid w:val="00841a6d"/>
    <w:rPr/>
  </w:style>
  <w:style w:type="character" w:styleId="Style16" w:customStyle="1">
    <w:name w:val="Текст сноски Знак"/>
    <w:basedOn w:val="DefaultParagraphFont"/>
    <w:uiPriority w:val="99"/>
    <w:semiHidden/>
    <w:qFormat/>
    <w:rsid w:val="006d2186"/>
    <w:rPr>
      <w:sz w:val="20"/>
      <w:szCs w:val="20"/>
    </w:rPr>
  </w:style>
  <w:style w:type="character" w:styleId="Style17" w:customStyle="1">
    <w:name w:val="Привязка сноски"/>
    <w:rPr>
      <w:vertAlign w:val="superscript"/>
    </w:rPr>
  </w:style>
  <w:style w:type="character" w:styleId="FootnoteCharacters" w:customStyle="1">
    <w:name w:val="Footnote Characters"/>
    <w:basedOn w:val="DefaultParagraphFont"/>
    <w:uiPriority w:val="99"/>
    <w:semiHidden/>
    <w:unhideWhenUsed/>
    <w:qFormat/>
    <w:rsid w:val="006d2186"/>
    <w:rPr>
      <w:vertAlign w:val="superscript"/>
    </w:rPr>
  </w:style>
  <w:style w:type="character" w:styleId="Annotationreference">
    <w:name w:val="annotation reference"/>
    <w:basedOn w:val="DefaultParagraphFont"/>
    <w:uiPriority w:val="99"/>
    <w:semiHidden/>
    <w:unhideWhenUsed/>
    <w:qFormat/>
    <w:rsid w:val="005d27ac"/>
    <w:rPr>
      <w:sz w:val="16"/>
      <w:szCs w:val="16"/>
    </w:rPr>
  </w:style>
  <w:style w:type="character" w:styleId="Style18" w:customStyle="1">
    <w:name w:val="Текст примечания Знак"/>
    <w:basedOn w:val="DefaultParagraphFont"/>
    <w:uiPriority w:val="99"/>
    <w:semiHidden/>
    <w:qFormat/>
    <w:rsid w:val="005d27ac"/>
    <w:rPr>
      <w:sz w:val="20"/>
      <w:szCs w:val="20"/>
    </w:rPr>
  </w:style>
  <w:style w:type="character" w:styleId="Style19" w:customStyle="1">
    <w:name w:val="Тема примечания Знак"/>
    <w:basedOn w:val="Style18"/>
    <w:uiPriority w:val="99"/>
    <w:semiHidden/>
    <w:qFormat/>
    <w:rsid w:val="005d27ac"/>
    <w:rPr>
      <w:b/>
      <w:bCs/>
      <w:sz w:val="20"/>
      <w:szCs w:val="20"/>
    </w:rPr>
  </w:style>
  <w:style w:type="character" w:styleId="Style20" w:customStyle="1">
    <w:name w:val="Посещённая гиперссылка"/>
    <w:basedOn w:val="DefaultParagraphFont"/>
    <w:uiPriority w:val="99"/>
    <w:semiHidden/>
    <w:unhideWhenUsed/>
    <w:rsid w:val="006213fc"/>
    <w:rPr>
      <w:color w:val="800080" w:themeColor="followedHyperlink"/>
      <w:u w:val="single"/>
    </w:rPr>
  </w:style>
  <w:style w:type="character" w:styleId="11" w:customStyle="1">
    <w:name w:val="Заголовок 1 Знак"/>
    <w:basedOn w:val="DefaultParagraphFont"/>
    <w:link w:val="1"/>
    <w:uiPriority w:val="9"/>
    <w:qFormat/>
    <w:rsid w:val="00f04932"/>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f04932"/>
    <w:rPr>
      <w:rFonts w:ascii="Cambria" w:hAnsi="Cambria" w:eastAsia="" w:cs="" w:asciiTheme="majorHAnsi" w:cstheme="majorBidi" w:eastAsiaTheme="majorEastAsia" w:hAnsiTheme="majorHAnsi"/>
      <w:b/>
      <w:bCs/>
      <w:color w:val="4F81BD" w:themeColor="accent1"/>
      <w:sz w:val="26"/>
      <w:szCs w:val="26"/>
    </w:rPr>
  </w:style>
  <w:style w:type="character" w:styleId="Strong">
    <w:name w:val="Strong"/>
    <w:qFormat/>
    <w:rPr>
      <w:b/>
    </w:rPr>
  </w:style>
  <w:style w:type="paragraph" w:styleId="Style21" w:customStyle="1">
    <w:name w:val="Заголовок"/>
    <w:basedOn w:val="Normal"/>
    <w:next w:val="Style22"/>
    <w:qFormat/>
    <w:pPr>
      <w:keepNext w:val="true"/>
      <w:spacing w:before="240" w:after="120"/>
    </w:pPr>
    <w:rPr>
      <w:rFonts w:ascii="Liberation Sans" w:hAnsi="Liberation Sans" w:eastAsia="Tahoma" w:cs="Droid Sans Devanagari"/>
      <w:sz w:val="28"/>
      <w:szCs w:val="28"/>
    </w:rPr>
  </w:style>
  <w:style w:type="paragraph" w:styleId="Style22">
    <w:name w:val="Body Text"/>
    <w:basedOn w:val="Normal"/>
    <w:pPr>
      <w:spacing w:before="0" w:after="140"/>
    </w:pPr>
    <w:rPr/>
  </w:style>
  <w:style w:type="paragraph" w:styleId="Style23">
    <w:name w:val="List"/>
    <w:basedOn w:val="Style22"/>
    <w:pPr/>
    <w:rPr>
      <w:rFonts w:cs="Droid Sans Devanagari"/>
    </w:rPr>
  </w:style>
  <w:style w:type="paragraph" w:styleId="Style24">
    <w:name w:val="Caption"/>
    <w:basedOn w:val="Normal"/>
    <w:qFormat/>
    <w:pPr>
      <w:suppressLineNumbers/>
      <w:spacing w:before="120" w:after="120"/>
    </w:pPr>
    <w:rPr>
      <w:rFonts w:cs="Droid Sans Devanagari"/>
      <w:i/>
      <w:iCs/>
      <w:sz w:val="24"/>
      <w:szCs w:val="24"/>
    </w:rPr>
  </w:style>
  <w:style w:type="paragraph" w:styleId="Style25">
    <w:name w:val="Указатель"/>
    <w:basedOn w:val="Normal"/>
    <w:qFormat/>
    <w:pPr>
      <w:suppressLineNumbers/>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heading">
    <w:name w:val="index heading"/>
    <w:basedOn w:val="Normal"/>
    <w:qFormat/>
    <w:pPr>
      <w:suppressLineNumbers/>
    </w:pPr>
    <w:rPr>
      <w:rFonts w:cs="Droid Sans Devanagari"/>
    </w:rPr>
  </w:style>
  <w:style w:type="paragraph" w:styleId="Default" w:customStyle="1">
    <w:name w:val="Default"/>
    <w:qFormat/>
    <w:rsid w:val="0000598f"/>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ListParagraph">
    <w:name w:val="List Paragraph"/>
    <w:basedOn w:val="Normal"/>
    <w:uiPriority w:val="34"/>
    <w:qFormat/>
    <w:rsid w:val="00a07bbe"/>
    <w:pPr>
      <w:spacing w:before="0" w:after="200"/>
      <w:ind w:left="720" w:hanging="0"/>
      <w:contextualSpacing/>
    </w:pPr>
    <w:rPr/>
  </w:style>
  <w:style w:type="paragraph" w:styleId="Style26" w:customStyle="1">
    <w:name w:val="Стиль"/>
    <w:qFormat/>
    <w:rsid w:val="00b0667c"/>
    <w:pPr>
      <w:widowControl w:val="false"/>
      <w:suppressAutoHyphens w:val="true"/>
      <w:bidi w:val="0"/>
      <w:spacing w:before="0" w:after="0"/>
      <w:jc w:val="left"/>
    </w:pPr>
    <w:rPr>
      <w:rFonts w:ascii="Times New Roman" w:hAnsi="Times New Roman" w:eastAsia="" w:cs="Times New Roman" w:eastAsiaTheme="minorEastAsia"/>
      <w:color w:val="auto"/>
      <w:kern w:val="0"/>
      <w:sz w:val="24"/>
      <w:szCs w:val="24"/>
      <w:lang w:val="ru-RU" w:eastAsia="ru-RU" w:bidi="ar-SA"/>
    </w:rPr>
  </w:style>
  <w:style w:type="paragraph" w:styleId="BalloonText">
    <w:name w:val="Balloon Text"/>
    <w:basedOn w:val="Normal"/>
    <w:uiPriority w:val="99"/>
    <w:semiHidden/>
    <w:unhideWhenUsed/>
    <w:qFormat/>
    <w:rsid w:val="002d1a98"/>
    <w:pPr>
      <w:spacing w:lineRule="auto" w:line="240" w:before="0" w:after="0"/>
    </w:pPr>
    <w:rPr>
      <w:rFonts w:ascii="Tahoma" w:hAnsi="Tahoma" w:cs="Tahoma"/>
      <w:sz w:val="16"/>
      <w:szCs w:val="16"/>
    </w:rPr>
  </w:style>
  <w:style w:type="paragraph" w:styleId="ConsPlusNormal" w:customStyle="1">
    <w:name w:val="ConsPlusNormal"/>
    <w:qFormat/>
    <w:rsid w:val="007703f7"/>
    <w:pPr>
      <w:widowControl/>
      <w:suppressAutoHyphens w:val="true"/>
      <w:bidi w:val="0"/>
      <w:spacing w:before="0" w:after="0"/>
      <w:jc w:val="left"/>
    </w:pPr>
    <w:rPr>
      <w:rFonts w:ascii="Arial" w:hAnsi="Arial" w:eastAsia="Calibri" w:cs="Arial" w:eastAsiaTheme="minorHAnsi"/>
      <w:color w:val="auto"/>
      <w:kern w:val="0"/>
      <w:sz w:val="22"/>
      <w:szCs w:val="20"/>
      <w:lang w:val="ru-RU" w:eastAsia="en-US" w:bidi="ar-SA"/>
    </w:rPr>
  </w:style>
  <w:style w:type="paragraph" w:styleId="Style27" w:customStyle="1">
    <w:name w:val="Верхний и нижний колонтитулы"/>
    <w:basedOn w:val="Normal"/>
    <w:qFormat/>
    <w:pPr/>
    <w:rPr/>
  </w:style>
  <w:style w:type="paragraph" w:styleId="Style28">
    <w:name w:val="Header"/>
    <w:basedOn w:val="Normal"/>
    <w:uiPriority w:val="99"/>
    <w:unhideWhenUsed/>
    <w:rsid w:val="00841a6d"/>
    <w:pPr>
      <w:tabs>
        <w:tab w:val="clear" w:pos="708"/>
        <w:tab w:val="center" w:pos="4677" w:leader="none"/>
        <w:tab w:val="right" w:pos="9355" w:leader="none"/>
      </w:tabs>
      <w:spacing w:lineRule="auto" w:line="240" w:before="0" w:after="0"/>
    </w:pPr>
    <w:rPr/>
  </w:style>
  <w:style w:type="paragraph" w:styleId="Style29">
    <w:name w:val="Footer"/>
    <w:basedOn w:val="Normal"/>
    <w:uiPriority w:val="99"/>
    <w:unhideWhenUsed/>
    <w:rsid w:val="00841a6d"/>
    <w:pPr>
      <w:tabs>
        <w:tab w:val="clear" w:pos="708"/>
        <w:tab w:val="center" w:pos="4677" w:leader="none"/>
        <w:tab w:val="right" w:pos="9355" w:leader="none"/>
      </w:tabs>
      <w:spacing w:lineRule="auto" w:line="240" w:before="0" w:after="0"/>
    </w:pPr>
    <w:rPr/>
  </w:style>
  <w:style w:type="paragraph" w:styleId="NoSpacing">
    <w:name w:val="No Spacing"/>
    <w:uiPriority w:val="1"/>
    <w:qFormat/>
    <w:rsid w:val="001844da"/>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30">
    <w:name w:val="Footnote Text"/>
    <w:basedOn w:val="Normal"/>
    <w:uiPriority w:val="99"/>
    <w:semiHidden/>
    <w:unhideWhenUsed/>
    <w:rsid w:val="006d2186"/>
    <w:pPr>
      <w:spacing w:lineRule="auto" w:line="240" w:before="0" w:after="0"/>
    </w:pPr>
    <w:rPr>
      <w:sz w:val="20"/>
      <w:szCs w:val="20"/>
    </w:rPr>
  </w:style>
  <w:style w:type="paragraph" w:styleId="Annotationtext">
    <w:name w:val="annotation text"/>
    <w:basedOn w:val="Normal"/>
    <w:uiPriority w:val="99"/>
    <w:semiHidden/>
    <w:unhideWhenUsed/>
    <w:qFormat/>
    <w:rsid w:val="005d27ac"/>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5d27ac"/>
    <w:pPr/>
    <w:rPr>
      <w:b/>
      <w:bCs/>
    </w:rPr>
  </w:style>
  <w:style w:type="paragraph" w:styleId="Formattext" w:customStyle="1">
    <w:name w:val="formattext"/>
    <w:basedOn w:val="Normal"/>
    <w:qFormat/>
    <w:pPr>
      <w:spacing w:lineRule="exact" w:line="240" w:beforeAutospacing="1" w:afterAutospacing="1"/>
    </w:pPr>
    <w:rPr>
      <w:rFonts w:ascii="Times New Roman" w:hAnsi="Times New Roman" w:eastAsia="Times New Roman"/>
      <w:sz w:val="24"/>
      <w:szCs w:val="24"/>
      <w:lang w:eastAsia="ru-RU"/>
    </w:rPr>
  </w:style>
  <w:style w:type="paragraph" w:styleId="Style31" w:customStyle="1">
    <w:name w:val="Содержимое таблицы"/>
    <w:basedOn w:val="Normal"/>
    <w:qFormat/>
    <w:pPr>
      <w:suppressLineNumbers/>
    </w:pPr>
    <w:rPr/>
  </w:style>
  <w:style w:type="paragraph" w:styleId="Style32" w:customStyle="1">
    <w:name w:val="Заголовок таблицы"/>
    <w:basedOn w:val="Style31"/>
    <w:qFormat/>
    <w:pPr>
      <w:jc w:val="center"/>
    </w:pPr>
    <w:rPr>
      <w:b/>
      <w:bCs/>
    </w:rPr>
  </w:style>
  <w:style w:type="paragraph" w:styleId="Western" w:customStyle="1">
    <w:name w:val="western"/>
    <w:basedOn w:val="Normal"/>
    <w:qFormat/>
    <w:pPr>
      <w:spacing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e">
    <w:name w:val="Table Grid"/>
    <w:basedOn w:val="a1"/>
    <w:uiPriority w:val="59"/>
    <w:rsid w:val="008507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Сетка таблицы1"/>
    <w:basedOn w:val="a1"/>
    <w:uiPriority w:val="59"/>
    <w:rsid w:val="00897bc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Сетка таблицы2"/>
    <w:basedOn w:val="a1"/>
    <w:uiPriority w:val="59"/>
    <w:rsid w:val="00194c2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
    <w:name w:val="Сетка таблицы3"/>
    <w:basedOn w:val="a1"/>
    <w:uiPriority w:val="59"/>
    <w:rsid w:val="004e58e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chart" Target="charts/chart3.xml"/><Relationship Id="rId5" Type="http://schemas.openxmlformats.org/officeDocument/2006/relationships/chart" Target="charts/chart4.xml"/><Relationship Id="rId6" Type="http://schemas.openxmlformats.org/officeDocument/2006/relationships/chart" Target="charts/chart5.xml"/><Relationship Id="rId7" Type="http://schemas.openxmlformats.org/officeDocument/2006/relationships/image" Target="media/image1.png"/><Relationship Id="rId8" Type="http://schemas.openxmlformats.org/officeDocument/2006/relationships/image" Target="media/image2.wmf"/><Relationship Id="rId9" Type="http://schemas.openxmlformats.org/officeDocument/2006/relationships/chart" Target="charts/chart6.xml"/><Relationship Id="rId10" Type="http://schemas.openxmlformats.org/officeDocument/2006/relationships/chart" Target="charts/chart7.xml"/><Relationship Id="rId11" Type="http://schemas.openxmlformats.org/officeDocument/2006/relationships/chart" Target="charts/chart8.xml"/><Relationship Id="rId12" Type="http://schemas.openxmlformats.org/officeDocument/2006/relationships/header" Target="head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200" spc="-1" strike="noStrike">
                <a:solidFill>
                  <a:srgbClr val="000000"/>
                </a:solidFill>
                <a:latin typeface="Times New Roman"/>
              </a:defRPr>
            </a:pPr>
            <a:r>
              <a:rPr b="1" lang="ru-RU" sz="1200" spc="-1" strike="noStrike">
                <a:solidFill>
                  <a:srgbClr val="000000"/>
                </a:solidFill>
                <a:latin typeface="Times New Roman"/>
              </a:rPr>
              <a:t>Рисунок 1. Динамика выданных инспекцией предписаний об устранении нарушений 2022, 2023</a:t>
            </a:r>
          </a:p>
        </c:rich>
      </c:tx>
      <c:overlay val="0"/>
      <c:spPr>
        <a:noFill/>
        <a:ln>
          <a:noFill/>
        </a:ln>
      </c:spPr>
    </c:title>
    <c:autoTitleDeleted val="0"/>
    <c:view3D>
      <c:rotX val="30"/>
      <c:rotY val="0"/>
      <c:rAngAx val="0"/>
      <c:perspective val="30"/>
    </c:view3D>
    <c:floor>
      <c:spPr>
        <a:solidFill>
          <a:srgbClr val="d9d9d9"/>
        </a:solidFill>
        <a:ln>
          <a:noFill/>
        </a:ln>
      </c:spPr>
    </c:floor>
    <c:sideWall>
      <c:spPr>
        <a:solidFill>
          <a:srgbClr val="d9d9d9"/>
        </a:solidFill>
        <a:ln>
          <a:noFill/>
        </a:ln>
      </c:spPr>
    </c:sideWall>
    <c:backWall>
      <c:spPr>
        <a:solidFill>
          <a:srgbClr val="d9d9d9"/>
        </a:solidFill>
        <a:ln>
          <a:noFill/>
        </a:ln>
      </c:spPr>
    </c:backWall>
    <c:plotArea>
      <c:pie3DChart>
        <c:varyColors val="1"/>
        <c:ser>
          <c:idx val="0"/>
          <c:order val="0"/>
          <c:tx>
            <c:strRef>
              <c:f>label 0</c:f>
              <c:strCache>
                <c:ptCount val="1"/>
                <c:pt idx="0">
                  <c:v>Строка 49</c:v>
                </c:pt>
              </c:strCache>
            </c:strRef>
          </c:tx>
          <c:spPr>
            <a:solidFill>
              <a:srgbClr val="4f81bd"/>
            </a:solidFill>
            <a:ln>
              <a:noFill/>
            </a:ln>
          </c:spPr>
          <c:explosion val="0"/>
          <c:dPt>
            <c:idx val="0"/>
            <c:spPr>
              <a:solidFill>
                <a:srgbClr val="4f81bd"/>
              </a:solidFill>
              <a:ln>
                <a:noFill/>
              </a:ln>
            </c:spPr>
          </c:dPt>
          <c:dPt>
            <c:idx val="1"/>
            <c:spPr>
              <a:solidFill>
                <a:srgbClr val="c0504d"/>
              </a:soli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dLbl>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showLeaderLines val="0"/>
          </c:dLbls>
          <c:cat>
            <c:strRef>
              <c:f>categories</c:f>
              <c:strCache>
                <c:ptCount val="2"/>
                <c:pt idx="0">
                  <c:v>Всего предписаний по состоянию на 01.01.2023</c:v>
                </c:pt>
                <c:pt idx="1">
                  <c:v>Всего предписаний по состоянию на 01.01.2024</c:v>
                </c:pt>
              </c:strCache>
            </c:strRef>
          </c:cat>
          <c:val>
            <c:numRef>
              <c:f>0</c:f>
              <c:numCache>
                <c:formatCode>General</c:formatCode>
                <c:ptCount val="2"/>
                <c:pt idx="0">
                  <c:v>296</c:v>
                </c:pt>
                <c:pt idx="1">
                  <c:v>572</c:v>
                </c:pt>
              </c:numCache>
            </c:numRef>
          </c:val>
        </c:ser>
      </c:pie3DChart>
    </c:plotArea>
    <c:legend>
      <c:legendPos val="r"/>
      <c:overlay val="0"/>
      <c:spPr>
        <a:noFill/>
        <a:ln>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100" spc="-1" strike="noStrike">
                <a:solidFill>
                  <a:srgbClr val="000000"/>
                </a:solidFill>
                <a:latin typeface="Times New Roman"/>
              </a:defRPr>
            </a:pPr>
            <a:r>
              <a:rPr b="1" lang="ru-RU" sz="1100" spc="-1" strike="noStrike">
                <a:solidFill>
                  <a:srgbClr val="000000"/>
                </a:solidFill>
                <a:latin typeface="Times New Roman"/>
              </a:rPr>
              <a:t>Рисунок 2. Согласование проведения внеплановых контрольных (надзорных) мероприятий с прокуратурой Новосибирской области</a:t>
            </a:r>
          </a:p>
        </c:rich>
      </c:tx>
      <c:layout>
        <c:manualLayout>
          <c:xMode val="edge"/>
          <c:yMode val="edge"/>
          <c:x val="0.00466314885261995"/>
          <c:y val="0.0014099400775467"/>
        </c:manualLayout>
      </c:layout>
      <c:overlay val="0"/>
      <c:spPr>
        <a:noFill/>
        <a:ln>
          <a:noFill/>
        </a:ln>
      </c:spPr>
    </c:title>
    <c:autoTitleDeleted val="0"/>
    <c:plotArea>
      <c:layout>
        <c:manualLayout>
          <c:layoutTarget val="inner"/>
          <c:xMode val="edge"/>
          <c:yMode val="edge"/>
          <c:x val="0.12375"/>
          <c:y val="0.181333333333333"/>
          <c:w val="0.7626875"/>
          <c:h val="0.565111111111111"/>
        </c:manualLayout>
      </c:layout>
      <c:barChart>
        <c:barDir val="col"/>
        <c:grouping val="clustered"/>
        <c:varyColors val="0"/>
        <c:ser>
          <c:idx val="0"/>
          <c:order val="0"/>
          <c:tx>
            <c:strRef>
              <c:f>label 0</c:f>
              <c:strCache>
                <c:ptCount val="1"/>
                <c:pt idx="0">
                  <c:v>01.01.23</c:v>
                </c:pt>
              </c:strCache>
            </c:strRef>
          </c:tx>
          <c:spPr>
            <a:solidFill>
              <a:srgbClr val="4f81bd"/>
            </a:solidFill>
            <a:ln>
              <a:noFill/>
            </a:ln>
          </c:spPr>
          <c:invertIfNegative val="0"/>
          <c:dLbls>
            <c:numFmt formatCode="General" sourceLinked="0"/>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showLeaderLines val="0"/>
          </c:dLbls>
          <c:cat>
            <c:strRef>
              <c:f>categories</c:f>
              <c:strCache>
                <c:ptCount val="4"/>
                <c:pt idx="0">
                  <c:v>Согласовано заявлений </c:v>
                </c:pt>
                <c:pt idx="1">
                  <c:v>Отказано в согласовании заявлений</c:v>
                </c:pt>
                <c:pt idx="2">
                  <c:v>Возвращено  заявлений</c:v>
                </c:pt>
                <c:pt idx="3">
                  <c:v>Всего направлено инспекцией заявлений</c:v>
                </c:pt>
              </c:strCache>
            </c:strRef>
          </c:cat>
          <c:val>
            <c:numRef>
              <c:f>0</c:f>
              <c:numCache>
                <c:formatCode>General</c:formatCode>
                <c:ptCount val="4"/>
                <c:pt idx="0">
                  <c:v>6</c:v>
                </c:pt>
                <c:pt idx="1">
                  <c:v>42</c:v>
                </c:pt>
                <c:pt idx="2">
                  <c:v>0</c:v>
                </c:pt>
                <c:pt idx="3">
                  <c:v>48</c:v>
                </c:pt>
              </c:numCache>
            </c:numRef>
          </c:val>
        </c:ser>
        <c:ser>
          <c:idx val="1"/>
          <c:order val="1"/>
          <c:tx>
            <c:strRef>
              <c:f>label 1</c:f>
              <c:strCache>
                <c:ptCount val="1"/>
                <c:pt idx="0">
                  <c:v>01.01.24</c:v>
                </c:pt>
              </c:strCache>
            </c:strRef>
          </c:tx>
          <c:spPr>
            <a:solidFill>
              <a:srgbClr val="c0504d"/>
            </a:solidFill>
            <a:ln>
              <a:noFill/>
            </a:ln>
          </c:spPr>
          <c:invertIfNegative val="0"/>
          <c:dLbls>
            <c:numFmt formatCode="General" sourceLinked="0"/>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showLeaderLines val="0"/>
          </c:dLbls>
          <c:cat>
            <c:strRef>
              <c:f>categories</c:f>
              <c:strCache>
                <c:ptCount val="4"/>
                <c:pt idx="0">
                  <c:v>Согласовано заявлений </c:v>
                </c:pt>
                <c:pt idx="1">
                  <c:v>Отказано в согласовании заявлений</c:v>
                </c:pt>
                <c:pt idx="2">
                  <c:v>Возвращено  заявлений</c:v>
                </c:pt>
                <c:pt idx="3">
                  <c:v>Всего направлено инспекцией заявлений</c:v>
                </c:pt>
              </c:strCache>
            </c:strRef>
          </c:cat>
          <c:val>
            <c:numRef>
              <c:f>1</c:f>
              <c:numCache>
                <c:formatCode>General</c:formatCode>
                <c:ptCount val="4"/>
                <c:pt idx="0">
                  <c:v>18</c:v>
                </c:pt>
                <c:pt idx="1">
                  <c:v>49</c:v>
                </c:pt>
                <c:pt idx="2">
                  <c:v>0</c:v>
                </c:pt>
                <c:pt idx="3">
                  <c:v>67</c:v>
                </c:pt>
              </c:numCache>
            </c:numRef>
          </c:val>
        </c:ser>
        <c:gapWidth val="150"/>
        <c:overlap val="0"/>
        <c:axId val="92641118"/>
        <c:axId val="96202227"/>
      </c:barChart>
      <c:catAx>
        <c:axId val="92641118"/>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96202227"/>
        <c:crosses val="autoZero"/>
        <c:auto val="1"/>
        <c:lblAlgn val="ctr"/>
        <c:lblOffset val="100"/>
        <c:noMultiLvlLbl val="0"/>
      </c:catAx>
      <c:valAx>
        <c:axId val="96202227"/>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92641118"/>
        <c:crosses val="autoZero"/>
        <c:crossBetween val="between"/>
      </c:valAx>
      <c:spPr>
        <a:solidFill>
          <a:srgbClr val="ffffff"/>
        </a:solidFill>
        <a:ln>
          <a:noFill/>
        </a:ln>
      </c:spPr>
    </c:plotArea>
    <c:legend>
      <c:legendPos val="r"/>
      <c:layout>
        <c:manualLayout>
          <c:xMode val="edge"/>
          <c:yMode val="edge"/>
          <c:x val="0.8844375"/>
          <c:y val="0.221"/>
          <c:w val="0.10031876992312"/>
          <c:h val="0.385598399822202"/>
        </c:manualLayout>
      </c:layout>
      <c:overlay val="0"/>
      <c:spPr>
        <a:noFill/>
        <a:ln>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100" spc="-1" strike="noStrike">
                <a:solidFill>
                  <a:srgbClr val="000000"/>
                </a:solidFill>
                <a:latin typeface="Times New Roman"/>
              </a:defRPr>
            </a:pPr>
            <a:r>
              <a:rPr b="1" lang="ru-RU" sz="1100" spc="-1" strike="noStrike">
                <a:solidFill>
                  <a:srgbClr val="000000"/>
                </a:solidFill>
                <a:latin typeface="Times New Roman"/>
              </a:rPr>
              <a:t>Рисунок 3. Распределение  объектов государственного надзора  по категориям риска по состоянию на 01.01.2024</a:t>
            </a:r>
          </a:p>
        </c:rich>
      </c:tx>
      <c:overlay val="0"/>
      <c:spPr>
        <a:noFill/>
        <a:ln>
          <a:noFill/>
        </a:ln>
      </c:spPr>
    </c:title>
    <c:autoTitleDeleted val="0"/>
    <c:plotArea>
      <c:barChart>
        <c:barDir val="col"/>
        <c:grouping val="clustered"/>
        <c:varyColors val="0"/>
        <c:ser>
          <c:idx val="0"/>
          <c:order val="0"/>
          <c:tx>
            <c:strRef>
              <c:f>label 0</c:f>
              <c:strCache>
                <c:ptCount val="1"/>
                <c:pt idx="0">
                  <c:v>Высокий риск</c:v>
                </c:pt>
              </c:strCache>
            </c:strRef>
          </c:tx>
          <c:spPr>
            <a:solidFill>
              <a:srgbClr val="4f81bd"/>
            </a:solidFill>
            <a:ln>
              <a:noFill/>
            </a:ln>
          </c:spPr>
          <c:invertIfNegative val="0"/>
          <c:dLbls>
            <c:numFmt formatCode="General" sourceLinked="0"/>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showLeaderLines val="0"/>
          </c:dLbls>
          <c:cat>
            <c:strRef>
              <c:f>categories</c:f>
              <c:strCache>
                <c:ptCount val="1"/>
                <c:pt idx="0">
                  <c:v/>
                </c:pt>
              </c:strCache>
            </c:strRef>
          </c:cat>
          <c:val>
            <c:numRef>
              <c:f>0</c:f>
              <c:numCache>
                <c:formatCode>General</c:formatCode>
                <c:ptCount val="1"/>
                <c:pt idx="0">
                  <c:v>728</c:v>
                </c:pt>
              </c:numCache>
            </c:numRef>
          </c:val>
        </c:ser>
        <c:ser>
          <c:idx val="1"/>
          <c:order val="1"/>
          <c:tx>
            <c:strRef>
              <c:f>label 1</c:f>
              <c:strCache>
                <c:ptCount val="1"/>
                <c:pt idx="0">
                  <c:v>Значительный риск</c:v>
                </c:pt>
              </c:strCache>
            </c:strRef>
          </c:tx>
          <c:spPr>
            <a:solidFill>
              <a:srgbClr val="c0504d"/>
            </a:solidFill>
            <a:ln>
              <a:noFill/>
            </a:ln>
          </c:spPr>
          <c:invertIfNegative val="0"/>
          <c:dLbls>
            <c:numFmt formatCode="General" sourceLinked="0"/>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showLeaderLines val="0"/>
          </c:dLbls>
          <c:cat>
            <c:strRef>
              <c:f>categories</c:f>
              <c:strCache>
                <c:ptCount val="1"/>
                <c:pt idx="0">
                  <c:v/>
                </c:pt>
              </c:strCache>
            </c:strRef>
          </c:cat>
          <c:val>
            <c:numRef>
              <c:f>1</c:f>
              <c:numCache>
                <c:formatCode>General</c:formatCode>
                <c:ptCount val="1"/>
                <c:pt idx="0">
                  <c:v>55</c:v>
                </c:pt>
              </c:numCache>
            </c:numRef>
          </c:val>
        </c:ser>
        <c:ser>
          <c:idx val="2"/>
          <c:order val="2"/>
          <c:tx>
            <c:strRef>
              <c:f>label 2</c:f>
              <c:strCache>
                <c:ptCount val="1"/>
                <c:pt idx="0">
                  <c:v>Умеренный риск</c:v>
                </c:pt>
              </c:strCache>
            </c:strRef>
          </c:tx>
          <c:spPr>
            <a:solidFill>
              <a:srgbClr val="9bbb59"/>
            </a:solidFill>
            <a:ln>
              <a:noFill/>
            </a:ln>
          </c:spPr>
          <c:invertIfNegative val="0"/>
          <c:dLbls>
            <c:numFmt formatCode="General" sourceLinked="0"/>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showLeaderLines val="0"/>
          </c:dLbls>
          <c:cat>
            <c:strRef>
              <c:f>categories</c:f>
              <c:strCache>
                <c:ptCount val="1"/>
                <c:pt idx="0">
                  <c:v/>
                </c:pt>
              </c:strCache>
            </c:strRef>
          </c:cat>
          <c:val>
            <c:numRef>
              <c:f>2</c:f>
              <c:numCache>
                <c:formatCode>General</c:formatCode>
                <c:ptCount val="1"/>
                <c:pt idx="0">
                  <c:v>184</c:v>
                </c:pt>
              </c:numCache>
            </c:numRef>
          </c:val>
        </c:ser>
        <c:gapWidth val="150"/>
        <c:overlap val="0"/>
        <c:axId val="98866332"/>
        <c:axId val="78917637"/>
      </c:barChart>
      <c:catAx>
        <c:axId val="98866332"/>
        <c:scaling>
          <c:orientation val="minMax"/>
        </c:scaling>
        <c:delete val="0"/>
        <c:axPos val="b"/>
        <c:numFmt formatCode="[$-419]dd/mm/yyyy" sourceLinked="1"/>
        <c:majorTickMark val="none"/>
        <c:minorTickMark val="none"/>
        <c:tickLblPos val="none"/>
        <c:spPr>
          <a:ln w="9360">
            <a:solidFill>
              <a:srgbClr val="878787"/>
            </a:solidFill>
            <a:round/>
          </a:ln>
        </c:spPr>
        <c:txPr>
          <a:bodyPr/>
          <a:lstStyle/>
          <a:p>
            <a:pPr>
              <a:defRPr b="0" sz="1000" spc="-1" strike="noStrike">
                <a:solidFill>
                  <a:srgbClr val="000000"/>
                </a:solidFill>
                <a:latin typeface="Calibri"/>
              </a:defRPr>
            </a:pPr>
          </a:p>
        </c:txPr>
        <c:crossAx val="78917637"/>
        <c:crosses val="autoZero"/>
        <c:auto val="1"/>
        <c:lblAlgn val="ctr"/>
        <c:lblOffset val="100"/>
        <c:noMultiLvlLbl val="0"/>
      </c:catAx>
      <c:valAx>
        <c:axId val="78917637"/>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98866332"/>
        <c:crosses val="autoZero"/>
        <c:crossBetween val="between"/>
      </c:valAx>
      <c:spPr>
        <a:solidFill>
          <a:srgbClr val="ffffff"/>
        </a:solidFill>
        <a:ln>
          <a:noFill/>
        </a:ln>
      </c:spPr>
    </c:plotArea>
    <c:legend>
      <c:legendPos val="r"/>
      <c:overlay val="0"/>
      <c:spPr>
        <a:noFill/>
        <a:ln>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400" spc="-1" strike="noStrike">
                <a:solidFill>
                  <a:srgbClr val="000000"/>
                </a:solidFill>
                <a:latin typeface="Calibri"/>
              </a:defRPr>
            </a:pPr>
            <a:r>
              <a:rPr b="1" lang="ru-RU" sz="1400" spc="-1" strike="noStrike">
                <a:solidFill>
                  <a:srgbClr val="000000"/>
                </a:solidFill>
                <a:latin typeface="Calibri"/>
              </a:rPr>
              <a:t>Рисунок 4. Структура и количество обращений, поступивших в адрес инспекции государственного строительного надзора
Новосибирской области</a:t>
            </a:r>
          </a:p>
        </c:rich>
      </c:tx>
      <c:layout>
        <c:manualLayout>
          <c:xMode val="edge"/>
          <c:yMode val="edge"/>
          <c:x val="0.0251202943673931"/>
          <c:y val="0.0475738521770079"/>
        </c:manualLayout>
      </c:layout>
      <c:overlay val="0"/>
      <c:spPr>
        <a:noFill/>
        <a:ln>
          <a:noFill/>
        </a:ln>
      </c:spPr>
    </c:title>
    <c:autoTitleDeleted val="0"/>
    <c:plotArea>
      <c:barChart>
        <c:barDir val="col"/>
        <c:grouping val="clustered"/>
        <c:varyColors val="0"/>
        <c:ser>
          <c:idx val="0"/>
          <c:order val="0"/>
          <c:tx>
            <c:strRef>
              <c:f>label 0</c:f>
              <c:strCache>
                <c:ptCount val="1"/>
                <c:pt idx="0">
                  <c:v>2023</c:v>
                </c:pt>
              </c:strCache>
            </c:strRef>
          </c:tx>
          <c:spPr>
            <a:gradFill>
              <a:gsLst>
                <a:gs pos="0">
                  <a:srgbClr val="2e5f99"/>
                </a:gs>
                <a:gs pos="100000">
                  <a:srgbClr val="3c7ac7"/>
                </a:gs>
              </a:gsLst>
              <a:lin ang="16200000"/>
            </a:gradFill>
            <a:ln>
              <a:noFill/>
            </a:ln>
          </c:spPr>
          <c:invertIfNegative val="0"/>
          <c:dLbls>
            <c:txPr>
              <a:bodyPr/>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0"/>
          </c:dLbls>
          <c:cat>
            <c:strRef>
              <c:f>categories</c:f>
              <c:strCache>
                <c:ptCount val="4"/>
                <c:pt idx="0">
                  <c:v>Всего обращений</c:v>
                </c:pt>
                <c:pt idx="1">
                  <c:v>Письменные обращения</c:v>
                </c:pt>
                <c:pt idx="2">
                  <c:v>Личный прием граждан</c:v>
                </c:pt>
                <c:pt idx="3">
                  <c:v>Устные обращения</c:v>
                </c:pt>
              </c:strCache>
            </c:strRef>
          </c:cat>
          <c:val>
            <c:numRef>
              <c:f>0</c:f>
              <c:numCache>
                <c:formatCode>General</c:formatCode>
                <c:ptCount val="4"/>
                <c:pt idx="0">
                  <c:v>751</c:v>
                </c:pt>
                <c:pt idx="1">
                  <c:v>728</c:v>
                </c:pt>
                <c:pt idx="2">
                  <c:v>15</c:v>
                </c:pt>
                <c:pt idx="3">
                  <c:v>8</c:v>
                </c:pt>
              </c:numCache>
            </c:numRef>
          </c:val>
        </c:ser>
        <c:ser>
          <c:idx val="1"/>
          <c:order val="1"/>
          <c:tx>
            <c:strRef>
              <c:f>label 1</c:f>
              <c:strCache>
                <c:ptCount val="1"/>
                <c:pt idx="0">
                  <c:v>2022</c:v>
                </c:pt>
              </c:strCache>
            </c:strRef>
          </c:tx>
          <c:spPr>
            <a:gradFill>
              <a:gsLst>
                <a:gs pos="0">
                  <a:srgbClr val="9c2f2c"/>
                </a:gs>
                <a:gs pos="100000">
                  <a:srgbClr val="cb3d39"/>
                </a:gs>
              </a:gsLst>
              <a:lin ang="16200000"/>
            </a:gradFill>
            <a:ln>
              <a:noFill/>
            </a:ln>
          </c:spPr>
          <c:invertIfNegative val="0"/>
          <c:dLbls>
            <c:txPr>
              <a:bodyPr/>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0"/>
          </c:dLbls>
          <c:cat>
            <c:strRef>
              <c:f>categories</c:f>
              <c:strCache>
                <c:ptCount val="4"/>
                <c:pt idx="0">
                  <c:v>Всего обращений</c:v>
                </c:pt>
                <c:pt idx="1">
                  <c:v>Письменные обращения</c:v>
                </c:pt>
                <c:pt idx="2">
                  <c:v>Личный прием граждан</c:v>
                </c:pt>
                <c:pt idx="3">
                  <c:v>Устные обращения</c:v>
                </c:pt>
              </c:strCache>
            </c:strRef>
          </c:cat>
          <c:val>
            <c:numRef>
              <c:f>1</c:f>
              <c:numCache>
                <c:formatCode>General</c:formatCode>
                <c:ptCount val="4"/>
                <c:pt idx="0">
                  <c:v>690</c:v>
                </c:pt>
                <c:pt idx="1">
                  <c:v>660</c:v>
                </c:pt>
                <c:pt idx="2">
                  <c:v>19</c:v>
                </c:pt>
                <c:pt idx="3">
                  <c:v>10</c:v>
                </c:pt>
              </c:numCache>
            </c:numRef>
          </c:val>
        </c:ser>
        <c:ser>
          <c:idx val="2"/>
          <c:order val="2"/>
          <c:tx>
            <c:strRef>
              <c:f>label 2</c:f>
              <c:strCache>
                <c:ptCount val="1"/>
                <c:pt idx="0">
                  <c:v>2021</c:v>
                </c:pt>
              </c:strCache>
            </c:strRef>
          </c:tx>
          <c:spPr>
            <a:gradFill>
              <a:gsLst>
                <a:gs pos="0">
                  <a:srgbClr val="779637"/>
                </a:gs>
                <a:gs pos="100000">
                  <a:srgbClr val="9bc348"/>
                </a:gs>
              </a:gsLst>
              <a:lin ang="16200000"/>
            </a:gradFill>
            <a:ln>
              <a:noFill/>
            </a:ln>
          </c:spPr>
          <c:invertIfNegative val="0"/>
          <c:dLbls>
            <c:txPr>
              <a:bodyPr/>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0"/>
          </c:dLbls>
          <c:cat>
            <c:strRef>
              <c:f>categories</c:f>
              <c:strCache>
                <c:ptCount val="4"/>
                <c:pt idx="0">
                  <c:v>Всего обращений</c:v>
                </c:pt>
                <c:pt idx="1">
                  <c:v>Письменные обращения</c:v>
                </c:pt>
                <c:pt idx="2">
                  <c:v>Личный прием граждан</c:v>
                </c:pt>
                <c:pt idx="3">
                  <c:v>Устные обращения</c:v>
                </c:pt>
              </c:strCache>
            </c:strRef>
          </c:cat>
          <c:val>
            <c:numRef>
              <c:f>2</c:f>
              <c:numCache>
                <c:formatCode>General</c:formatCode>
                <c:ptCount val="4"/>
                <c:pt idx="0">
                  <c:v>839</c:v>
                </c:pt>
                <c:pt idx="1">
                  <c:v>807</c:v>
                </c:pt>
                <c:pt idx="2">
                  <c:v>10</c:v>
                </c:pt>
                <c:pt idx="3">
                  <c:v>21</c:v>
                </c:pt>
              </c:numCache>
            </c:numRef>
          </c:val>
        </c:ser>
        <c:gapWidth val="150"/>
        <c:overlap val="0"/>
        <c:axId val="70994024"/>
        <c:axId val="97475360"/>
      </c:barChart>
      <c:catAx>
        <c:axId val="70994024"/>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97475360"/>
        <c:crosses val="autoZero"/>
        <c:auto val="1"/>
        <c:lblAlgn val="ctr"/>
        <c:lblOffset val="100"/>
        <c:noMultiLvlLbl val="0"/>
      </c:catAx>
      <c:valAx>
        <c:axId val="97475360"/>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70994024"/>
        <c:crosses val="autoZero"/>
        <c:crossBetween val="between"/>
      </c:valAx>
      <c:spPr>
        <a:solidFill>
          <a:srgbClr val="ffffff"/>
        </a:solidFill>
        <a:ln>
          <a:noFill/>
        </a:ln>
      </c:spPr>
    </c:plotArea>
    <c:legend>
      <c:legendPos val="r"/>
      <c:overlay val="0"/>
      <c:spPr>
        <a:noFill/>
        <a:ln>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400" spc="-1" strike="noStrike">
                <a:solidFill>
                  <a:srgbClr val="000000"/>
                </a:solidFill>
                <a:latin typeface="Calibri"/>
              </a:defRPr>
            </a:pPr>
            <a:r>
              <a:rPr b="1" lang="ru-RU" sz="1400" spc="-1" strike="noStrike">
                <a:solidFill>
                  <a:srgbClr val="000000"/>
                </a:solidFill>
                <a:latin typeface="Calibri"/>
              </a:rPr>
              <a:t>Рисунок 5. Количество письменных обращений поступивших в адрес
инспекции государственного строительного надзора
Новосибирской области</a:t>
            </a:r>
          </a:p>
        </c:rich>
      </c:tx>
      <c:layout>
        <c:manualLayout>
          <c:xMode val="edge"/>
          <c:yMode val="edge"/>
          <c:x val="0.0168794326241135"/>
          <c:y val="0"/>
        </c:manualLayout>
      </c:layout>
      <c:overlay val="0"/>
      <c:spPr>
        <a:noFill/>
        <a:ln>
          <a:noFill/>
        </a:ln>
      </c:spPr>
    </c:title>
    <c:autoTitleDeleted val="0"/>
    <c:plotArea>
      <c:barChart>
        <c:barDir val="col"/>
        <c:grouping val="clustered"/>
        <c:varyColors val="0"/>
        <c:ser>
          <c:idx val="0"/>
          <c:order val="0"/>
          <c:tx>
            <c:strRef>
              <c:f>label 0</c:f>
              <c:strCache>
                <c:ptCount val="1"/>
                <c:pt idx="0">
                  <c:v>Ряд 1</c:v>
                </c:pt>
              </c:strCache>
            </c:strRef>
          </c:tx>
          <c:spPr>
            <a:gradFill>
              <a:gsLst>
                <a:gs pos="0">
                  <a:srgbClr val="2e5f99"/>
                </a:gs>
                <a:gs pos="100000">
                  <a:srgbClr val="3c7ac7"/>
                </a:gs>
              </a:gsLst>
              <a:lin ang="16200000"/>
            </a:gradFill>
            <a:ln>
              <a:noFill/>
            </a:ln>
          </c:spPr>
          <c:invertIfNegative val="0"/>
          <c:dLbls>
            <c:numFmt formatCode="General" sourceLinked="0"/>
            <c:txPr>
              <a:bodyPr/>
              <a:lstStyle/>
              <a:p>
                <a:pPr>
                  <a:defRPr b="0" sz="1000" spc="-1" strike="noStrike">
                    <a:solidFill>
                      <a:srgbClr val="000000"/>
                    </a:solidFill>
                    <a:latin typeface="Calibri"/>
                  </a:defRPr>
                </a:pPr>
              </a:p>
            </c:txPr>
            <c:dLblPos val="inEnd"/>
            <c:showLegendKey val="0"/>
            <c:showVal val="1"/>
            <c:showCatName val="0"/>
            <c:showSerName val="0"/>
            <c:showPercent val="0"/>
            <c:separator>; </c:separator>
            <c:showLeaderLines val="0"/>
          </c:dLbls>
          <c:cat>
            <c:strRef>
              <c:f>categories</c:f>
              <c:strCache>
                <c:ptCount val="3"/>
                <c:pt idx="0">
                  <c:v>2023 год</c:v>
                </c:pt>
                <c:pt idx="1">
                  <c:v>2022 год</c:v>
                </c:pt>
                <c:pt idx="2">
                  <c:v>2021 год</c:v>
                </c:pt>
              </c:strCache>
            </c:strRef>
          </c:cat>
          <c:val>
            <c:numRef>
              <c:f>0</c:f>
              <c:numCache>
                <c:formatCode>General</c:formatCode>
                <c:ptCount val="3"/>
                <c:pt idx="0">
                  <c:v>728</c:v>
                </c:pt>
                <c:pt idx="1">
                  <c:v>660</c:v>
                </c:pt>
                <c:pt idx="2">
                  <c:v>872</c:v>
                </c:pt>
              </c:numCache>
            </c:numRef>
          </c:val>
        </c:ser>
        <c:gapWidth val="75"/>
        <c:overlap val="40"/>
        <c:axId val="94727502"/>
        <c:axId val="50577726"/>
      </c:barChart>
      <c:catAx>
        <c:axId val="94727502"/>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50577726"/>
        <c:crosses val="autoZero"/>
        <c:auto val="1"/>
        <c:lblAlgn val="ctr"/>
        <c:lblOffset val="100"/>
        <c:noMultiLvlLbl val="0"/>
      </c:catAx>
      <c:valAx>
        <c:axId val="50577726"/>
        <c:scaling>
          <c:orientation val="minMax"/>
          <c:max val="1000"/>
          <c:min val="0"/>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94727502"/>
        <c:crosses val="autoZero"/>
        <c:crossBetween val="between"/>
        <c:majorUnit val="500"/>
      </c:valAx>
      <c:spPr>
        <a:solidFill>
          <a:srgbClr val="ffffff"/>
        </a:solidFill>
        <a:ln>
          <a:noFill/>
        </a:ln>
      </c:spPr>
    </c:plotArea>
    <c:plotVisOnly val="1"/>
    <c:dispBlanksAs val="gap"/>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100" spc="-1" strike="noStrike">
                <a:solidFill>
                  <a:srgbClr val="000000"/>
                </a:solidFill>
                <a:latin typeface="Calibri"/>
              </a:defRPr>
            </a:pPr>
            <a:r>
              <a:rPr b="1" lang="ru-RU" sz="1100" spc="-1" strike="noStrike">
                <a:solidFill>
                  <a:srgbClr val="000000"/>
                </a:solidFill>
                <a:latin typeface="Calibri"/>
              </a:rPr>
              <a:t>Рисунок 8. Динамика роста/снижения количества обращений
 на личном приеме
</a:t>
            </a:r>
          </a:p>
        </c:rich>
      </c:tx>
      <c:overlay val="0"/>
      <c:spPr>
        <a:noFill/>
        <a:ln>
          <a:noFill/>
        </a:ln>
      </c:spPr>
    </c:title>
    <c:autoTitleDeleted val="0"/>
    <c:view3D>
      <c:rotX val="30"/>
      <c:rotY val="0"/>
      <c:rAngAx val="0"/>
      <c:perspective val="30"/>
    </c:view3D>
    <c:floor>
      <c:spPr>
        <a:solidFill>
          <a:srgbClr val="d9d9d9"/>
        </a:solidFill>
        <a:ln>
          <a:noFill/>
        </a:ln>
      </c:spPr>
    </c:floor>
    <c:sideWall>
      <c:spPr>
        <a:solidFill>
          <a:srgbClr val="d9d9d9"/>
        </a:solidFill>
        <a:ln>
          <a:noFill/>
        </a:ln>
      </c:spPr>
    </c:sideWall>
    <c:backWall>
      <c:spPr>
        <a:solidFill>
          <a:srgbClr val="d9d9d9"/>
        </a:solidFill>
        <a:ln>
          <a:noFill/>
        </a:ln>
      </c:spPr>
    </c:backWall>
    <c:plotArea>
      <c:pie3DChart>
        <c:varyColors val="1"/>
        <c:ser>
          <c:idx val="0"/>
          <c:order val="0"/>
          <c:tx>
            <c:strRef>
              <c:f>label 0</c:f>
              <c:strCache>
                <c:ptCount val="1"/>
                <c:pt idx="0">
                  <c:v>Динамика роста/снижения количества обращений на личном приеме
</c:v>
                </c:pt>
              </c:strCache>
            </c:strRef>
          </c:tx>
          <c:spPr>
            <a:solidFill>
              <a:srgbClr val="4f81bd"/>
            </a:solidFill>
            <a:ln>
              <a:noFill/>
            </a:ln>
          </c:spPr>
          <c:explosion val="0"/>
          <c:dPt>
            <c:idx val="0"/>
            <c:spPr>
              <a:solidFill>
                <a:srgbClr val="4f81bd"/>
              </a:solidFill>
              <a:ln>
                <a:noFill/>
              </a:ln>
            </c:spPr>
          </c:dPt>
          <c:dPt>
            <c:idx val="1"/>
            <c:spPr>
              <a:solidFill>
                <a:srgbClr val="c0504d"/>
              </a:solidFill>
              <a:ln>
                <a:noFill/>
              </a:ln>
            </c:spPr>
          </c:dPt>
          <c:dPt>
            <c:idx val="2"/>
            <c:spPr>
              <a:solidFill>
                <a:srgbClr val="9bbb59"/>
              </a:solidFill>
              <a:ln>
                <a:noFill/>
              </a:ln>
            </c:spPr>
          </c:dPt>
          <c:dLbls>
            <c:numFmt formatCode="0%" sourceLinked="0"/>
            <c:dLbl>
              <c:idx val="0"/>
              <c:numFmt formatCode="0%" sourceLinked="0"/>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1"/>
              <c:numFmt formatCode="0%" sourceLinked="0"/>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2"/>
              <c:numFmt formatCode="0%" sourceLinked="0"/>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showLeaderLines val="0"/>
          </c:dLbls>
          <c:cat>
            <c:strRef>
              <c:f>categories</c:f>
              <c:strCache>
                <c:ptCount val="3"/>
                <c:pt idx="0">
                  <c:v>2023</c:v>
                </c:pt>
                <c:pt idx="1">
                  <c:v>2022</c:v>
                </c:pt>
                <c:pt idx="2">
                  <c:v>2021</c:v>
                </c:pt>
              </c:strCache>
            </c:strRef>
          </c:cat>
          <c:val>
            <c:numRef>
              <c:f>0</c:f>
              <c:numCache>
                <c:formatCode>General</c:formatCode>
                <c:ptCount val="3"/>
                <c:pt idx="0">
                  <c:v>15</c:v>
                </c:pt>
                <c:pt idx="1">
                  <c:v>19</c:v>
                </c:pt>
                <c:pt idx="2">
                  <c:v>10</c:v>
                </c:pt>
              </c:numCache>
            </c:numRef>
          </c:val>
        </c:ser>
      </c:pie3DChart>
    </c:plotArea>
    <c:legend>
      <c:legendPos val="t"/>
      <c:overlay val="0"/>
      <c:spPr>
        <a:noFill/>
        <a:ln>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9360">
      <a:solidFill>
        <a:srgbClr val="000000"/>
      </a:solidFill>
      <a:round/>
    </a:ln>
  </c:spPr>
</c:chartSpace>
</file>

<file path=word/charts/chart7.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400" spc="-1" strike="noStrike">
                <a:solidFill>
                  <a:srgbClr val="000000"/>
                </a:solidFill>
                <a:latin typeface="Calibri"/>
              </a:defRPr>
            </a:pPr>
            <a:r>
              <a:rPr b="1" lang="ru-RU" sz="1400" spc="-1" strike="noStrike">
                <a:solidFill>
                  <a:srgbClr val="000000"/>
                </a:solidFill>
                <a:latin typeface="Calibri"/>
              </a:rPr>
              <a:t>Рисунок 9. О количестве устных сообщений и запросов, поступивших в адрес инспекции государственного строительного надзора Новосибирской области</a:t>
            </a:r>
          </a:p>
        </c:rich>
      </c:tx>
      <c:overlay val="0"/>
      <c:spPr>
        <a:noFill/>
        <a:ln>
          <a:noFill/>
        </a:ln>
      </c:spPr>
    </c:title>
    <c:autoTitleDeleted val="0"/>
    <c:view3D>
      <c:rotX val="30"/>
      <c:rotY val="0"/>
      <c:rAngAx val="0"/>
      <c:perspective val="30"/>
    </c:view3D>
    <c:floor>
      <c:spPr>
        <a:solidFill>
          <a:srgbClr val="d9d9d9"/>
        </a:solidFill>
        <a:ln>
          <a:noFill/>
        </a:ln>
      </c:spPr>
    </c:floor>
    <c:sideWall>
      <c:spPr>
        <a:solidFill>
          <a:srgbClr val="d9d9d9"/>
        </a:solidFill>
        <a:ln>
          <a:noFill/>
        </a:ln>
      </c:spPr>
    </c:sideWall>
    <c:backWall>
      <c:spPr>
        <a:solidFill>
          <a:srgbClr val="d9d9d9"/>
        </a:solidFill>
        <a:ln>
          <a:noFill/>
        </a:ln>
      </c:spPr>
    </c:backWall>
    <c:plotArea>
      <c:pie3DChart>
        <c:varyColors val="1"/>
        <c:ser>
          <c:idx val="0"/>
          <c:order val="0"/>
          <c:tx>
            <c:strRef>
              <c:f>label 0</c:f>
              <c:strCache>
                <c:ptCount val="1"/>
                <c:pt idx="0">
                  <c:v>О количестве устных сообщений и запросов, поступивших в адрес инспекции государственного строительного надзора Новосибирской области</c:v>
                </c:pt>
              </c:strCache>
            </c:strRef>
          </c:tx>
          <c:spPr>
            <a:solidFill>
              <a:srgbClr val="4f81bd"/>
            </a:solidFill>
            <a:ln>
              <a:noFill/>
            </a:ln>
          </c:spPr>
          <c:explosion val="0"/>
          <c:dPt>
            <c:idx val="0"/>
            <c:spPr>
              <a:solidFill>
                <a:srgbClr val="4f81bd"/>
              </a:solidFill>
              <a:ln>
                <a:noFill/>
              </a:ln>
            </c:spPr>
          </c:dPt>
          <c:dPt>
            <c:idx val="1"/>
            <c:spPr>
              <a:solidFill>
                <a:srgbClr val="c0504d"/>
              </a:solidFill>
              <a:ln>
                <a:noFill/>
              </a:ln>
            </c:spPr>
          </c:dPt>
          <c:dPt>
            <c:idx val="2"/>
            <c:spPr>
              <a:solidFill>
                <a:srgbClr val="9bbb59"/>
              </a:solidFill>
              <a:ln>
                <a:noFill/>
              </a:ln>
            </c:spPr>
          </c:dPt>
          <c:dLbls>
            <c:numFmt formatCode="0%" sourceLinked="0"/>
            <c:dLbl>
              <c:idx val="0"/>
              <c:numFmt formatCode="0%" sourceLinked="0"/>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1"/>
              <c:numFmt formatCode="0%" sourceLinked="0"/>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2"/>
              <c:numFmt formatCode="0%" sourceLinked="0"/>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showLeaderLines val="0"/>
          </c:dLbls>
          <c:cat>
            <c:strRef>
              <c:f>categories</c:f>
              <c:strCache>
                <c:ptCount val="3"/>
                <c:pt idx="0">
                  <c:v>2023 год</c:v>
                </c:pt>
                <c:pt idx="1">
                  <c:v>2022 год</c:v>
                </c:pt>
                <c:pt idx="2">
                  <c:v>2021 год</c:v>
                </c:pt>
              </c:strCache>
            </c:strRef>
          </c:cat>
          <c:val>
            <c:numRef>
              <c:f>0</c:f>
              <c:numCache>
                <c:formatCode>General</c:formatCode>
                <c:ptCount val="3"/>
                <c:pt idx="0">
                  <c:v>8</c:v>
                </c:pt>
                <c:pt idx="1">
                  <c:v>10</c:v>
                </c:pt>
                <c:pt idx="2">
                  <c:v>21</c:v>
                </c:pt>
              </c:numCache>
            </c:numRef>
          </c:val>
        </c:ser>
      </c:pie3DChart>
    </c:plotArea>
    <c:legend>
      <c:legendPos val="t"/>
      <c:overlay val="0"/>
      <c:spPr>
        <a:noFill/>
        <a:ln>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9360">
      <a:solidFill>
        <a:srgbClr val="d9d9d9"/>
      </a:solidFill>
      <a:round/>
    </a:ln>
  </c:spPr>
</c:chartSpace>
</file>

<file path=word/charts/chart8.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200" spc="-1" strike="noStrike">
                <a:solidFill>
                  <a:srgbClr val="000000"/>
                </a:solidFill>
                <a:latin typeface="Times New Roman"/>
              </a:defRPr>
            </a:pPr>
            <a:r>
              <a:rPr b="1" lang="ru-RU" sz="1200" spc="-1" strike="noStrike">
                <a:solidFill>
                  <a:srgbClr val="000000"/>
                </a:solidFill>
                <a:latin typeface="Times New Roman"/>
              </a:rPr>
              <a:t>Рисунок  10. Виды административных наказаний за совершение административных правонарушений за 2023 год</a:t>
            </a:r>
          </a:p>
        </c:rich>
      </c:tx>
      <c:overlay val="0"/>
      <c:spPr>
        <a:noFill/>
        <a:ln>
          <a:noFill/>
        </a:ln>
      </c:spPr>
    </c:title>
    <c:autoTitleDeleted val="0"/>
    <c:plotArea>
      <c:barChart>
        <c:barDir val="col"/>
        <c:grouping val="clustered"/>
        <c:varyColors val="0"/>
        <c:ser>
          <c:idx val="0"/>
          <c:order val="0"/>
          <c:tx>
            <c:strRef>
              <c:f>label 0</c:f>
              <c:strCache>
                <c:ptCount val="1"/>
                <c:pt idx="0">
                  <c:v>Всего постановлений инспекции </c:v>
                </c:pt>
              </c:strCache>
            </c:strRef>
          </c:tx>
          <c:spPr>
            <a:solidFill>
              <a:srgbClr val="4f81bd"/>
            </a:solidFill>
            <a:ln>
              <a:noFill/>
            </a:ln>
          </c:spPr>
          <c:invertIfNegative val="0"/>
          <c:dLbls>
            <c:numFmt formatCode="General" sourceLinked="0"/>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showLeaderLines val="0"/>
          </c:dLbls>
          <c:cat>
            <c:strRef>
              <c:f>categories</c:f>
              <c:strCache>
                <c:ptCount val="2"/>
                <c:pt idx="0">
                  <c:v>Предупреждение</c:v>
                </c:pt>
                <c:pt idx="1">
                  <c:v>Административный штраф</c:v>
                </c:pt>
              </c:strCache>
            </c:strRef>
          </c:cat>
          <c:val>
            <c:numRef>
              <c:f>0</c:f>
              <c:numCache>
                <c:formatCode>General</c:formatCode>
                <c:ptCount val="2"/>
                <c:pt idx="0">
                  <c:v>280</c:v>
                </c:pt>
                <c:pt idx="1">
                  <c:v>313</c:v>
                </c:pt>
              </c:numCache>
            </c:numRef>
          </c:val>
        </c:ser>
        <c:ser>
          <c:idx val="1"/>
          <c:order val="1"/>
          <c:tx>
            <c:strRef>
              <c:f>label 1</c:f>
              <c:strCache>
                <c:ptCount val="1"/>
                <c:pt idx="0">
                  <c:v>Всего постановлений/решений судов Новосибирской области </c:v>
                </c:pt>
              </c:strCache>
            </c:strRef>
          </c:tx>
          <c:spPr>
            <a:solidFill>
              <a:srgbClr val="c0504d"/>
            </a:solidFill>
            <a:ln>
              <a:noFill/>
            </a:ln>
          </c:spPr>
          <c:invertIfNegative val="0"/>
          <c:dLbls>
            <c:numFmt formatCode="General" sourceLinked="0"/>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showLeaderLines val="0"/>
          </c:dLbls>
          <c:cat>
            <c:strRef>
              <c:f>categories</c:f>
              <c:strCache>
                <c:ptCount val="2"/>
                <c:pt idx="0">
                  <c:v>Предупреждение</c:v>
                </c:pt>
                <c:pt idx="1">
                  <c:v>Административный штраф</c:v>
                </c:pt>
              </c:strCache>
            </c:strRef>
          </c:cat>
          <c:val>
            <c:numRef>
              <c:f>1</c:f>
              <c:numCache>
                <c:formatCode>General</c:formatCode>
                <c:ptCount val="2"/>
                <c:pt idx="0">
                  <c:v>3</c:v>
                </c:pt>
                <c:pt idx="1">
                  <c:v>22</c:v>
                </c:pt>
              </c:numCache>
            </c:numRef>
          </c:val>
        </c:ser>
        <c:gapWidth val="150"/>
        <c:overlap val="0"/>
        <c:axId val="64058008"/>
        <c:axId val="22019417"/>
      </c:barChart>
      <c:catAx>
        <c:axId val="64058008"/>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22019417"/>
        <c:crosses val="autoZero"/>
        <c:auto val="1"/>
        <c:lblAlgn val="ctr"/>
        <c:lblOffset val="100"/>
        <c:noMultiLvlLbl val="0"/>
      </c:catAx>
      <c:valAx>
        <c:axId val="22019417"/>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64058008"/>
        <c:crosses val="autoZero"/>
        <c:crossBetween val="between"/>
      </c:valAx>
      <c:spPr>
        <a:solidFill>
          <a:srgbClr val="ffffff"/>
        </a:solidFill>
        <a:ln>
          <a:noFill/>
        </a:ln>
      </c:spPr>
    </c:plotArea>
    <c:legend>
      <c:legendPos val="r"/>
      <c:overlay val="0"/>
      <c:spPr>
        <a:noFill/>
        <a:ln>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9360">
      <a:solidFill>
        <a:srgbClr val="d9d9d9"/>
      </a:solidFill>
      <a:round/>
    </a:ln>
  </c:spPr>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D01A8B-A8F5-4504-81E9-4AD0BD2B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Application>LibreOffice/6.4.7.2$Linux_X86_64 LibreOffice_project/40$Build-2</Application>
  <Pages>34</Pages>
  <Words>8212</Words>
  <Characters>60297</Characters>
  <CharactersWithSpaces>68280</CharactersWithSpaces>
  <Paragraphs>527</Paragraphs>
  <Company>АГНОиПНО</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2023-02-08T07:23:00Z</dcterms:created>
  <dc:creator>Белокопытова Наталья Михайловна</dc:creator>
  <dc:description/>
  <dc:language>ru-RU</dc:language>
  <cp:lastModifiedBy/>
  <cp:lastPrinted>2023-03-14T03:02:00Z</cp:lastPrinted>
  <dcterms:modified xsi:type="dcterms:W3CDTF">2024-02-12T09:54:06Z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АГНОиПНО</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