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9"/>
        <w:ind w:firstLine="540"/>
        <w:jc w:val="both"/>
        <w:outlineLvl w:val="0"/>
      </w:pPr>
      <w:r>
        <w:rPr>
          <w:sz w:val="24"/>
        </w:rPr>
      </w:r>
      <w:r/>
    </w:p>
    <w:p>
      <w:pPr>
        <w:pStyle w:val="1031"/>
        <w:jc w:val="center"/>
        <w:outlineLvl w:val="0"/>
      </w:pPr>
      <w:r>
        <w:rPr>
          <w:sz w:val="24"/>
        </w:rPr>
        <w:t xml:space="preserve">ПРАВИТЕЛЬСТВО НОВОСИБИРСКОЙ ОБЛАСТИ</w:t>
      </w:r>
      <w:r/>
    </w:p>
    <w:p>
      <w:pPr>
        <w:pStyle w:val="1031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ПОСТАНОВЛЕНИЕ</w:t>
      </w:r>
      <w:r/>
    </w:p>
    <w:p>
      <w:pPr>
        <w:pStyle w:val="1031"/>
        <w:jc w:val="center"/>
      </w:pPr>
      <w:r>
        <w:rPr>
          <w:sz w:val="24"/>
        </w:rPr>
        <w:t xml:space="preserve">от 26 октября 2021 г. N 435-п</w:t>
      </w:r>
      <w:r/>
    </w:p>
    <w:p>
      <w:pPr>
        <w:pStyle w:val="1031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О РЕГИОНАЛЬНОМ ГОСУДАРСТВЕННОМ СТРОИТЕЛЬНОМ</w:t>
      </w:r>
      <w:r/>
    </w:p>
    <w:p>
      <w:pPr>
        <w:pStyle w:val="1031"/>
        <w:jc w:val="center"/>
      </w:pPr>
      <w:r>
        <w:rPr>
          <w:sz w:val="24"/>
        </w:rPr>
        <w:t xml:space="preserve">НАДЗОРЕ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07.06.2022 </w:t>
            </w:r>
            <w:r>
              <w:rPr>
                <w:color w:val="392c69"/>
                <w:sz w:val="24"/>
              </w:rPr>
              <w:t xml:space="preserve">N 263-п</w:t>
            </w:r>
            <w:r>
              <w:rPr>
                <w:color w:val="392c69"/>
                <w:sz w:val="24"/>
              </w:rPr>
              <w:t xml:space="preserve">, от 14.11.2022 </w:t>
            </w:r>
            <w:r>
              <w:rPr>
                <w:color w:val="392c69"/>
                <w:sz w:val="24"/>
              </w:rPr>
              <w:t xml:space="preserve">N 539-п</w:t>
            </w:r>
            <w:r>
              <w:rPr>
                <w:color w:val="392c69"/>
                <w:sz w:val="24"/>
              </w:rPr>
              <w:t xml:space="preserve">, от 06.06.2023 </w:t>
            </w:r>
            <w:r>
              <w:rPr>
                <w:color w:val="392c69"/>
                <w:sz w:val="24"/>
              </w:rPr>
              <w:t xml:space="preserve">N 256-п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25.12.2023 </w:t>
            </w:r>
            <w:r>
              <w:rPr>
                <w:color w:val="392c69"/>
                <w:sz w:val="24"/>
              </w:rPr>
              <w:t xml:space="preserve">N 648-п</w:t>
            </w:r>
            <w:r>
              <w:rPr>
                <w:color w:val="392c69"/>
                <w:sz w:val="24"/>
              </w:rPr>
              <w:t xml:space="preserve">, от 06.02.2024 </w:t>
            </w:r>
            <w:r>
              <w:rPr>
                <w:color w:val="392c69"/>
                <w:sz w:val="24"/>
              </w:rPr>
              <w:t xml:space="preserve">N 38-п</w:t>
            </w:r>
            <w:r>
              <w:rPr>
                <w:color w:val="392c69"/>
                <w:sz w:val="24"/>
              </w:rPr>
              <w:t xml:space="preserve">, от 21.05.2024 </w:t>
            </w:r>
            <w:r>
              <w:rPr>
                <w:color w:val="392c69"/>
                <w:sz w:val="24"/>
              </w:rPr>
              <w:t xml:space="preserve">N 242-п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08.04.2025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, от 05.08.2025 </w:t>
            </w:r>
            <w:r>
              <w:rPr>
                <w:color w:val="392c69"/>
                <w:sz w:val="24"/>
              </w:rPr>
              <w:t xml:space="preserve">N 366-п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54</w:t>
      </w:r>
      <w:r>
        <w:rPr>
          <w:sz w:val="24"/>
        </w:rPr>
        <w:t xml:space="preserve"> Градостроительного кодекса Российской Федерации, </w:t>
      </w:r>
      <w:r>
        <w:rPr>
          <w:sz w:val="24"/>
        </w:rPr>
        <w:t xml:space="preserve">статьями 3</w:t>
      </w:r>
      <w:r>
        <w:rPr>
          <w:sz w:val="24"/>
        </w:rPr>
        <w:t xml:space="preserve">, </w:t>
      </w:r>
      <w:r>
        <w:rPr>
          <w:sz w:val="24"/>
        </w:rPr>
        <w:t xml:space="preserve">30</w:t>
      </w:r>
      <w:r>
        <w:rPr>
          <w:sz w:val="24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Правительство Новосибирской области постановляет: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hyperlink w:tooltip="ПОЛОЖЕНИЕ" w:anchor="P3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региональном государственном строительном надзоре на территории Новосибирской области.</w:t>
      </w:r>
      <w:r/>
    </w:p>
    <w:p>
      <w:pPr>
        <w:pStyle w:val="1029"/>
        <w:ind w:firstLine="540"/>
        <w:jc w:val="both"/>
        <w:spacing w:before="240"/>
      </w:pPr>
      <w:r/>
      <w:bookmarkStart w:id="16" w:name="P16"/>
      <w:r/>
      <w:bookmarkEnd w:id="16"/>
      <w:r>
        <w:rPr>
          <w:sz w:val="24"/>
        </w:rPr>
        <w:t xml:space="preserve">2. Утвердить прилагаемые ключевые </w:t>
      </w:r>
      <w:hyperlink w:tooltip="КЛЮЧЕВЫЕ ПОКАЗАТЕЛИ," w:anchor="P385" w:history="1">
        <w:r>
          <w:rPr>
            <w:color w:val="0000ff"/>
            <w:sz w:val="24"/>
          </w:rPr>
          <w:t xml:space="preserve">показатели</w:t>
        </w:r>
      </w:hyperlink>
      <w:r>
        <w:rPr>
          <w:sz w:val="24"/>
        </w:rPr>
        <w:t xml:space="preserve"> и их целевые значения, применяемые при осуществлении регионального государственного строительного надзора на территории Новосибирской области.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14.11.2022 N 539-п)</w:t>
      </w:r>
      <w:r/>
    </w:p>
    <w:p>
      <w:pPr>
        <w:pStyle w:val="1029"/>
        <w:ind w:firstLine="540"/>
        <w:jc w:val="both"/>
        <w:spacing w:before="240"/>
      </w:pPr>
      <w:r/>
      <w:bookmarkStart w:id="18" w:name="P18"/>
      <w:r/>
      <w:bookmarkEnd w:id="18"/>
      <w:r>
        <w:rPr>
          <w:sz w:val="24"/>
        </w:rPr>
        <w:t xml:space="preserve">3. Утвердить прилагаемые индикативные </w:t>
      </w:r>
      <w:hyperlink w:tooltip="ИНДИКАТИВНЫЕ ПОКАЗАТЕЛИ," w:anchor="P423" w:history="1">
        <w:r>
          <w:rPr>
            <w:color w:val="0000ff"/>
            <w:sz w:val="24"/>
          </w:rPr>
          <w:t xml:space="preserve">показатели</w:t>
        </w:r>
      </w:hyperlink>
      <w:r>
        <w:rPr>
          <w:sz w:val="24"/>
        </w:rPr>
        <w:t xml:space="preserve">, применяемые при осуществлении регионального государственного строительного надзора на территории Новосибирской области.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4. Настоящее постановление вступает в силу с 1 января 2022 года, за исключением </w:t>
      </w:r>
      <w:hyperlink w:tooltip="2. Утвердить прилагаемые ключевые показатели и их целевые значения, применяемые при осуществлении регионального государственного строительного надзора на территории Новосибирской области." w:anchor="P16" w:history="1">
        <w:r>
          <w:rPr>
            <w:color w:val="0000ff"/>
            <w:sz w:val="24"/>
          </w:rPr>
          <w:t xml:space="preserve">пунктов 2</w:t>
        </w:r>
      </w:hyperlink>
      <w:r>
        <w:rPr>
          <w:sz w:val="24"/>
        </w:rPr>
        <w:t xml:space="preserve">, </w:t>
      </w:r>
      <w:hyperlink w:tooltip="3. Утвердить прилагаемые индикативные показатели, применяемые при осуществлении регионального государственного строительного надзора на территории Новосибирской области." w:anchor="P18" w:history="1">
        <w:r>
          <w:rPr>
            <w:color w:val="0000ff"/>
            <w:sz w:val="24"/>
          </w:rPr>
          <w:t xml:space="preserve">3</w:t>
        </w:r>
      </w:hyperlink>
      <w:r>
        <w:rPr>
          <w:sz w:val="24"/>
        </w:rPr>
        <w:t xml:space="preserve"> настоящего постановления, которые вступают в силу с 1 марта 2022 года.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</w:pPr>
      <w:r>
        <w:rPr>
          <w:sz w:val="24"/>
        </w:rPr>
        <w:t xml:space="preserve">Губернатор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А.А.ТРАВНИКОВ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10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29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от 26.10.2021 N 435-п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/>
      <w:bookmarkStart w:id="33" w:name="P33"/>
      <w:r/>
      <w:bookmarkEnd w:id="33"/>
      <w:r>
        <w:rPr>
          <w:sz w:val="24"/>
        </w:rPr>
        <w:t xml:space="preserve">ПОЛОЖЕНИЕ</w:t>
      </w:r>
      <w:r/>
    </w:p>
    <w:p>
      <w:pPr>
        <w:pStyle w:val="1031"/>
        <w:jc w:val="center"/>
      </w:pPr>
      <w:r>
        <w:rPr>
          <w:sz w:val="24"/>
        </w:rPr>
        <w:t xml:space="preserve">О РЕГИОНАЛЬНОМ ГОСУДАРСТВЕННОМ СТРОИТЕЛЬНОМ</w:t>
      </w:r>
      <w:r/>
    </w:p>
    <w:p>
      <w:pPr>
        <w:pStyle w:val="1031"/>
        <w:jc w:val="center"/>
      </w:pPr>
      <w:r>
        <w:rPr>
          <w:sz w:val="24"/>
        </w:rPr>
        <w:t xml:space="preserve">НАДЗОРЕ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07.06.2022 </w:t>
            </w:r>
            <w:r>
              <w:rPr>
                <w:color w:val="392c69"/>
                <w:sz w:val="24"/>
              </w:rPr>
              <w:t xml:space="preserve">N 263-п</w:t>
            </w:r>
            <w:r>
              <w:rPr>
                <w:color w:val="392c69"/>
                <w:sz w:val="24"/>
              </w:rPr>
              <w:t xml:space="preserve">, от 14.11.2022 </w:t>
            </w:r>
            <w:r>
              <w:rPr>
                <w:color w:val="392c69"/>
                <w:sz w:val="24"/>
              </w:rPr>
              <w:t xml:space="preserve">N 539-п</w:t>
            </w:r>
            <w:r>
              <w:rPr>
                <w:color w:val="392c69"/>
                <w:sz w:val="24"/>
              </w:rPr>
              <w:t xml:space="preserve">, от 06.06.2023 </w:t>
            </w:r>
            <w:r>
              <w:rPr>
                <w:color w:val="392c69"/>
                <w:sz w:val="24"/>
              </w:rPr>
              <w:t xml:space="preserve">N 256-п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06.02.2024 </w:t>
            </w:r>
            <w:r>
              <w:rPr>
                <w:color w:val="392c69"/>
                <w:sz w:val="24"/>
              </w:rPr>
              <w:t xml:space="preserve">N 38-п</w:t>
            </w:r>
            <w:r>
              <w:rPr>
                <w:color w:val="392c69"/>
                <w:sz w:val="24"/>
              </w:rPr>
              <w:t xml:space="preserve">, от 21.05.2024 </w:t>
            </w:r>
            <w:r>
              <w:rPr>
                <w:color w:val="392c69"/>
                <w:sz w:val="24"/>
              </w:rPr>
              <w:t xml:space="preserve">N 242-п</w:t>
            </w:r>
            <w:r>
              <w:rPr>
                <w:color w:val="392c69"/>
                <w:sz w:val="24"/>
              </w:rPr>
              <w:t xml:space="preserve">, от 08.04.2025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1. Положение о региональном государственном строительном надзоре на территории Новосибирской области (далее - Положение) разработано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31.07.2020 N 248-ФЗ "О государственном контроле (надзоре) и муниципальном контроле в Российской Федерации" (далее - Федеральный закон),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и с учетом общих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организации и осуществлению регионального государственного строительного надзора, </w:t>
      </w:r>
      <w:r>
        <w:rPr>
          <w:sz w:val="24"/>
        </w:rPr>
        <w:t xml:space="preserve">утвержденных постановлением Правительства Российской Федерации от 01.12.2021 N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</w:t>
      </w:r>
      <w:r>
        <w:rPr>
          <w:sz w:val="24"/>
        </w:rPr>
        <w:t xml:space="preserve">ской Федерации от 30.06.2021 N 1087 и признании утратившими силу некоторых актов Правительства Российской Федерации", и определяет порядок организации и осуществления регионального государственного строительного надзора на территории Новосибирской области.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2. Региональный государственный строительный надзор на территории Новосибирской области осуществляется инспекцией государственного строительного надзора Новосибирской области (далее - Инспекция) в случаях, предусмотренных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Региональный государственный строительный надзор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</w:t>
      </w:r>
      <w:r>
        <w:rPr>
          <w:sz w:val="24"/>
        </w:rPr>
        <w:t xml:space="preserve">та осуществляется только на территории одного субъекта Российской Федерации, осуществляемый в случаях, определяемых в соответствии с законодательством Российской Федерации, проводится органом регионального государственного строительного надзора того субъек</w:t>
      </w:r>
      <w:r>
        <w:rPr>
          <w:sz w:val="24"/>
        </w:rPr>
        <w:t xml:space="preserve">та Российской Федерации, органом исполнительной власти которого или подведомственным ему государственным (бюджетным или автономным) учреждением проведена государственная экспертиза проектной документации соответствующего объекта капитального строительства.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3. Должностными лицами, которые от имени Инспекции вправе осуществлять региональный государственный строительный надзор, являются: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начальник (заместитель начальника) Инспекции;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должностное лицо Инспекции, в должностные обязанности котор</w:t>
      </w:r>
      <w:r>
        <w:rPr>
          <w:sz w:val="24"/>
        </w:rPr>
        <w:t xml:space="preserve">ого в соответствии с Положением, должностным регламентом входит осуществление полномочий по региональному государственному строительному надзору, в том числе проведение профилактических мероприятий и контрольных (надзорных) мероприятий (далее - инспектор).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4. К соверш</w:t>
      </w:r>
      <w:r>
        <w:rPr>
          <w:sz w:val="24"/>
        </w:rPr>
        <w:t xml:space="preserve">ению отдельных контрольных (надзорных) действий Инспекция в рамках своей компетенции и в порядке, установленном Федеральным законом, может привлекать специалистов, обладающих специальными знаниями и навыками, необходимыми для совершения указанных действий.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Инспекцией в рамках своей компетенции и в порядке, установленном Федеральным законом, к осуществлению экспертизы могут быть привлечены эксперты и (или) экспертные организации.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5. Объектами регионального государственного строительного надзора являются: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деятельность, дей</w:t>
      </w:r>
      <w:r>
        <w:rPr>
          <w:sz w:val="24"/>
        </w:rPr>
        <w:t xml:space="preserve">ствия (бездействие) застройщика, технического заказчика и лица, осуществляющего строительство, реконструкцию объекта капитального строительства (далее - контролируемые лица), по строительству, реконструкции объектов капитального строительства, указанных в </w:t>
      </w:r>
      <w:r>
        <w:rPr>
          <w:sz w:val="24"/>
        </w:rPr>
        <w:t xml:space="preserve">части 11 статьи 54</w:t>
      </w:r>
      <w:r>
        <w:rPr>
          <w:sz w:val="24"/>
        </w:rPr>
        <w:t xml:space="preserve"> Градостроительного кодекса Российской Федерации, в случаях,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54</w:t>
      </w:r>
      <w:r>
        <w:rPr>
          <w:sz w:val="24"/>
        </w:rPr>
        <w:t xml:space="preserve"> Градостроительного кодекса Российской Федерации;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объекты капитального строительства, которыми граждане и организации владеют и (или) пользуются и которые указаны в </w:t>
      </w:r>
      <w:r>
        <w:rPr>
          <w:sz w:val="24"/>
        </w:rPr>
        <w:t xml:space="preserve">части 11 статьи 54</w:t>
      </w:r>
      <w:r>
        <w:rPr>
          <w:sz w:val="24"/>
        </w:rPr>
        <w:t xml:space="preserve"> Градостроительного кодекса Российской Федерации, в случаях,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6. Предметом регионального государственного строительного надзора в отношении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является соблюдение требований, установленных </w:t>
      </w:r>
      <w:r>
        <w:rPr>
          <w:sz w:val="24"/>
        </w:rPr>
        <w:t xml:space="preserve">частью 3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Предметом регионального государственного строительного надзора в отношении объектов,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является соблюдение требований, установленных </w:t>
      </w:r>
      <w:r>
        <w:rPr>
          <w:sz w:val="24"/>
        </w:rPr>
        <w:t xml:space="preserve">частью 4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7. Региональный государственный строительный надзор осуществляется без проведения плановых контрольных (надзорных) мероприятий и обязательных профилактических визитов, проводимых по основаниям, предусмотренным </w:t>
      </w:r>
      <w:r>
        <w:rPr>
          <w:sz w:val="24"/>
        </w:rPr>
        <w:t xml:space="preserve">пунктом 1 части 1 статьи 52.1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8. Индивидуальный предприниматель и</w:t>
      </w:r>
      <w:r>
        <w:rPr>
          <w:sz w:val="24"/>
        </w:rPr>
        <w:t xml:space="preserve">ли гражданин, являющиеся контролируемыми лицами, вправе представить в Инспекцию информацию о невозможности присутствия при проведении контрольного (надзорного) мероприятия в случае наступления обстоятельств непреодолимой силы (военные действия, катастрофа,</w:t>
      </w:r>
      <w:r>
        <w:rPr>
          <w:sz w:val="24"/>
        </w:rPr>
        <w:t xml:space="preserve"> стихийное бедствие, авария, эпидемия и другие чрезвычайные обстоятельства, их участие в судебном заседании), в связи с чем проведение контрольного (надзорного) мероприятия переносится Инспекцией на срок, необходимый для устранения указанных обстоятельств.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9. В случае проведения контрольного (надзорного) мероприятия в отношении контролируемого лица, являющегося членом саморегулируемой организации, основанной на членстве лиц, осуществляющих стро</w:t>
      </w:r>
      <w:r>
        <w:rPr>
          <w:sz w:val="24"/>
        </w:rPr>
        <w:t xml:space="preserve">ительство, Инспекция не позднее чем за 24 часа до его проведения обязана направить уведомление в саморегулируемую организацию о проведении контрольного (надзорного) мероприятия в отношении соответствующего контролируемого лица, являющегося ее членом, по эл</w:t>
      </w:r>
      <w:r>
        <w:rPr>
          <w:sz w:val="24"/>
        </w:rPr>
        <w:t xml:space="preserve">ектронной почте либо (в случае отсутствия адреса электронной почты)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10. Инспекция ежегодно в срок до 15 марта года, следующего за отчетны</w:t>
      </w:r>
      <w:r>
        <w:rPr>
          <w:sz w:val="24"/>
        </w:rPr>
        <w:t xml:space="preserve">м годом, осуществляет подготовку доклада о региональном государственном строительном надзоре на территории Новосибирской области (далее - доклад) по итогам осуществления регионального государственного строительного надзора за отчетный год в соответствии с </w:t>
      </w:r>
      <w:r>
        <w:rPr>
          <w:sz w:val="24"/>
        </w:rPr>
        <w:t xml:space="preserve">частью 8 статьи 30</w:t>
      </w:r>
      <w:r>
        <w:rPr>
          <w:sz w:val="24"/>
        </w:rPr>
        <w:t xml:space="preserve"> Федерального</w:t>
      </w:r>
      <w:r>
        <w:rPr>
          <w:sz w:val="24"/>
        </w:rPr>
        <w:t xml:space="preserve"> закона, который размещается на официальном сайте Инспекции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</w:t>
      </w:r>
      <w:r>
        <w:rPr>
          <w:sz w:val="24"/>
        </w:rPr>
        <w:t xml:space="preserve">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  <w:r/>
    </w:p>
    <w:p>
      <w:pPr>
        <w:pStyle w:val="1029"/>
        <w:jc w:val="both"/>
      </w:pPr>
      <w:r>
        <w:rPr>
          <w:sz w:val="24"/>
        </w:rPr>
        <w:t xml:space="preserve">(в ред. постановлений Правительства Новосибирской области от 14.11.2022 </w:t>
      </w:r>
      <w:r>
        <w:rPr>
          <w:sz w:val="24"/>
        </w:rPr>
        <w:t xml:space="preserve">N 539-п</w:t>
      </w:r>
      <w:r>
        <w:rPr>
          <w:sz w:val="24"/>
        </w:rPr>
        <w:t xml:space="preserve">, от 08.04.2025 </w:t>
      </w:r>
      <w:r>
        <w:rPr>
          <w:sz w:val="24"/>
        </w:rPr>
        <w:t xml:space="preserve">N 158-п</w:t>
      </w:r>
      <w:r>
        <w:rPr>
          <w:sz w:val="24"/>
        </w:rPr>
        <w:t xml:space="preserve">)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II. Порядок организации и проведения профилактических</w:t>
      </w:r>
      <w:r/>
    </w:p>
    <w:p>
      <w:pPr>
        <w:pStyle w:val="1031"/>
        <w:jc w:val="center"/>
      </w:pPr>
      <w:r>
        <w:rPr>
          <w:sz w:val="24"/>
        </w:rPr>
        <w:t xml:space="preserve">мероприятий при осуществлении регионального</w:t>
      </w:r>
      <w:r/>
    </w:p>
    <w:p>
      <w:pPr>
        <w:pStyle w:val="1031"/>
        <w:jc w:val="center"/>
      </w:pPr>
      <w:r>
        <w:rPr>
          <w:sz w:val="24"/>
        </w:rPr>
        <w:t xml:space="preserve">государственного строительного надзора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11. При осуществлении регионального государственного строительного надзора проводятся следующие виды профилактических мероприятий: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информирование;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обобщение правоприменительной практики;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объявление предостережения;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консультирование;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профилактический визит.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12.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13. Информирование осуществляется в соответствии со </w:t>
      </w:r>
      <w:r>
        <w:rPr>
          <w:sz w:val="24"/>
        </w:rPr>
        <w:t xml:space="preserve">статьей 46</w:t>
      </w:r>
      <w:r>
        <w:rPr>
          <w:sz w:val="24"/>
        </w:rPr>
        <w:t xml:space="preserve"> Федерального закона с учетом требований законодательства Российской Федерации о государственной тайне и об иной охраняемой законом тайне.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До истечения срока, установленного </w:t>
      </w:r>
      <w:r>
        <w:rPr>
          <w:sz w:val="24"/>
        </w:rPr>
        <w:t xml:space="preserve">частями 9</w:t>
      </w:r>
      <w:r>
        <w:rPr>
          <w:sz w:val="24"/>
        </w:rPr>
        <w:t xml:space="preserve"> и </w:t>
      </w:r>
      <w:r>
        <w:rPr>
          <w:sz w:val="24"/>
        </w:rPr>
        <w:t xml:space="preserve">9.1 статьи 98</w:t>
      </w:r>
      <w:r>
        <w:rPr>
          <w:sz w:val="24"/>
        </w:rPr>
        <w:t xml:space="preserve"> Федерального закона, информирование контролируемого лица о совершаемых должностными лицами Инспекции и иными уполномоченными лицами действиях и принимаемых решениях, направление документов и сведений контролируемому лицу Инспекцией в соответствии со </w:t>
      </w:r>
      <w:r>
        <w:rPr>
          <w:sz w:val="24"/>
        </w:rPr>
        <w:t xml:space="preserve">статьей 21</w:t>
      </w:r>
      <w:r>
        <w:rPr>
          <w:sz w:val="24"/>
        </w:rPr>
        <w:t xml:space="preserve"> указанного Федерального закона могут осуществляться в том числе н</w:t>
      </w:r>
      <w:r>
        <w:rPr>
          <w:sz w:val="24"/>
        </w:rPr>
        <w:t xml:space="preserve">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Указанные документы и сведения могут составляться и подписываться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14. Обобщение правоприменительной практики осуществляется в соответствии со </w:t>
      </w:r>
      <w:r>
        <w:rPr>
          <w:sz w:val="24"/>
        </w:rPr>
        <w:t xml:space="preserve">статьей 47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Докла</w:t>
      </w:r>
      <w:r>
        <w:rPr>
          <w:sz w:val="24"/>
        </w:rPr>
        <w:t xml:space="preserve">д, содержащий результаты обобщения правоприменительной практики Инспекции, готовится один раз в год, утверждается приказом начальника Инспекции и размещается на официальном сайте Инспекции в сети "Интернет" не позднее 15 марта года, следующего за отчетным.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Инспекция в соответствии с </w:t>
      </w:r>
      <w:r>
        <w:rPr>
          <w:sz w:val="24"/>
        </w:rPr>
        <w:t xml:space="preserve">частью 3 статьи 47</w:t>
      </w:r>
      <w:r>
        <w:rPr>
          <w:sz w:val="24"/>
        </w:rPr>
        <w:t xml:space="preserve"> Федерального закона обеспечивает публичное обсуждение проекта доклада, содержащего результаты обобщения правоприменительной практики.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15. Объявление предостережения осуществляется в соответствии со </w:t>
      </w:r>
      <w:r>
        <w:rPr>
          <w:sz w:val="24"/>
        </w:rPr>
        <w:t xml:space="preserve">статьей 49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16. Контролируемое лицо, получившее предостережение о недопу</w:t>
      </w:r>
      <w:r>
        <w:rPr>
          <w:sz w:val="24"/>
        </w:rPr>
        <w:t xml:space="preserve">стимости нарушения обязательных требований, вправе подать в Инспекцию возражения. Возражения подаются в Инспекцию на бумажном носителе, почтовым отправлением, в виде электронного документа на адрес электронной почты, указанный в предостережении о недопусти</w:t>
      </w:r>
      <w:r>
        <w:rPr>
          <w:sz w:val="24"/>
        </w:rPr>
        <w:t xml:space="preserve">мости нарушения обязательных требований, в том числе через федеральную государственную информационную систему "Единый портал государственных и муниципальных услуг (функций)" (далее - ЕПГУ), в течение 15 рабочих дней со дня получения такого предостережения.</w:t>
      </w:r>
      <w:r/>
    </w:p>
    <w:p>
      <w:pPr>
        <w:pStyle w:val="1029"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17. В возражениях указываются: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наименование юридического лица, фамилия, имя, отчество (при наличии) индивидуального предпринимателя, физического лица;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идентификационный номер налогоплательщика - юридического лица, индивидуального предпринимателя;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дата и номер предостережения, направленного в адрес юридического лица, индивидуального предпринимателя, физического лица;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обоснование позиции контролируемого лица в отношении указанных в предостережении действий (бездействия), которые приводят или могут привести к нарушению обязательных требований.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18. По результатам рассмотрения возражения Инспекция принимает одно из следующих решений: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об удовлетворении возражения и отмене объявленного предостережения;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об отказе в удовлетворении возражения.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19. Решение, принятое по результатам рассмотрения возражения, направляется Инспекцией контролируемому</w:t>
      </w:r>
      <w:r>
        <w:rPr>
          <w:sz w:val="24"/>
        </w:rPr>
        <w:t xml:space="preserve"> лицу на бумажном носителе почтовым отправлением или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в течение 20 рабочих дней со дня получения возражения.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14.11.2022 N 539-п)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20. Повторное направление возражения по тем же основаниям не допускается.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21. Инспекция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22. Консультирование осуществляется в соответствии со </w:t>
      </w:r>
      <w:r>
        <w:rPr>
          <w:sz w:val="24"/>
        </w:rPr>
        <w:t xml:space="preserve">статьей 50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Консультирование осуществляется инспектором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В случае поступления пяти и более однотипных обр</w:t>
      </w:r>
      <w:r>
        <w:rPr>
          <w:sz w:val="24"/>
        </w:rPr>
        <w:t xml:space="preserve">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в сети "Интернет" письменного разъяснения, подписанного начальником (заместителем начальника) Инспекции.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23. Консультирование осуществляется:</w:t>
      </w:r>
      <w:r/>
    </w:p>
    <w:p>
      <w:pPr>
        <w:pStyle w:val="1029"/>
        <w:ind w:firstLine="540"/>
        <w:jc w:val="both"/>
        <w:spacing w:before="240"/>
      </w:pPr>
      <w:r/>
      <w:bookmarkStart w:id="98" w:name="P98"/>
      <w:r/>
      <w:bookmarkEnd w:id="98"/>
      <w:r>
        <w:rPr>
          <w:sz w:val="24"/>
        </w:rPr>
        <w:t xml:space="preserve">1) по вопросам, связанным с организацией и осуществлением регионального государственного строительного надзора;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по вопросам, связанным с порядком обжалования действий (бездействия) должностных лиц.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24. Консультирование по вопросам, указанным в </w:t>
      </w:r>
      <w:hyperlink w:tooltip="1) по вопросам, связанным с организацией и осуществлением регионального государственного строительного надзора;" w:anchor="P98" w:history="1">
        <w:r>
          <w:rPr>
            <w:color w:val="0000ff"/>
            <w:sz w:val="24"/>
          </w:rPr>
          <w:t xml:space="preserve">подпункте 1 пункта 23</w:t>
        </w:r>
      </w:hyperlink>
      <w:r>
        <w:rPr>
          <w:sz w:val="24"/>
        </w:rPr>
        <w:t xml:space="preserve"> настоящего Положения, осуществляется в письменном виде в случае обращения за консультацией также в письменном виде. Письменный ответ дается в сроки, установленные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02.05.2006 N 59-ФЗ "О порядке рассмотрения обращений граждан Российской Федерации".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 Профилактический визит проводится в соответствии со </w:t>
      </w:r>
      <w:r>
        <w:rPr>
          <w:sz w:val="24"/>
        </w:rPr>
        <w:t xml:space="preserve">статьей 52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(п. 25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(п. 25.1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25.2. В ходе профилактического визита контролируемое лицо инф</w:t>
      </w:r>
      <w:r>
        <w:rPr>
          <w:sz w:val="24"/>
        </w:rPr>
        <w:t xml:space="preserve">ормируется об обязательных требованиях, предъявляемых к его деятельности либо к принадлежащим ему объектам контроля, а инспектор осуществляет ознакомление с объектом контроля и проводит оценку уровня соблюдения контролируемым лицом обязательных требований.</w:t>
      </w:r>
      <w:r/>
    </w:p>
    <w:p>
      <w:pPr>
        <w:pStyle w:val="1029"/>
        <w:jc w:val="both"/>
      </w:pPr>
      <w:r>
        <w:rPr>
          <w:sz w:val="24"/>
        </w:rPr>
        <w:t xml:space="preserve">(п. 25.2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25.3. Профилактический визит проводится по инициативе Инспекции (обязательный профилактический визит) или по инициативе контролируемого лица.</w:t>
      </w:r>
      <w:r/>
    </w:p>
    <w:p>
      <w:pPr>
        <w:pStyle w:val="1029"/>
        <w:jc w:val="both"/>
      </w:pPr>
      <w:r>
        <w:rPr>
          <w:sz w:val="24"/>
        </w:rPr>
        <w:t xml:space="preserve">(п. 25.3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 Обязательный профилактический визит проводится в соответствии со </w:t>
      </w:r>
      <w:r>
        <w:rPr>
          <w:sz w:val="24"/>
        </w:rPr>
        <w:t xml:space="preserve">статьей 52.1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25.4.1. Обязательный профилактический визит не предусматривает отказ контролируемого лица от его проведения.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25.4.2.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25.4.3. Срок проведения обязательного профилактического визита не может превышать десяти рабочих дней и может быть продлен на срок, необходимый для проведения экспертизы, испытаний.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25.4.4.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>
        <w:rPr>
          <w:sz w:val="24"/>
        </w:rPr>
        <w:t xml:space="preserve">статьей 90</w:t>
      </w:r>
      <w:r>
        <w:rPr>
          <w:sz w:val="24"/>
        </w:rPr>
        <w:t xml:space="preserve"> Федерального закона для контрольных (надзорных) мероприятий.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25.4.5.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>
        <w:rPr>
          <w:sz w:val="24"/>
        </w:rPr>
        <w:t xml:space="preserve">статьей 90.1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(п. 25.4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 Профилактический визит по инициативе контролируемого лица проводится в соответствии со </w:t>
      </w:r>
      <w:r>
        <w:rPr>
          <w:sz w:val="24"/>
        </w:rPr>
        <w:t xml:space="preserve">статьей 52.2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(п. 25.5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25.5.1. Профилактический виз</w:t>
      </w:r>
      <w:r>
        <w:rPr>
          <w:sz w:val="24"/>
        </w:rPr>
        <w:t xml:space="preserve">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/>
    </w:p>
    <w:p>
      <w:pPr>
        <w:pStyle w:val="1029"/>
        <w:jc w:val="both"/>
      </w:pPr>
      <w:r>
        <w:rPr>
          <w:sz w:val="24"/>
        </w:rPr>
        <w:t xml:space="preserve">(п. 25.5.1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25.5.2. Контролируемое лицо подает заявление о проведении профилактического визита (далее - заявление) посредс</w:t>
      </w:r>
      <w:r>
        <w:rPr>
          <w:sz w:val="24"/>
        </w:rPr>
        <w:t xml:space="preserve">твом ЕПГУ или регионального портала государственных и муниципальных услуг. Инспекция рассматривает заявление в течение десяти рабочих дней и принимает решение о проведении профилактического визита либо об отказе в его проведении в случаях, предусмотренных </w:t>
      </w:r>
      <w:r>
        <w:rPr>
          <w:sz w:val="24"/>
        </w:rPr>
        <w:t xml:space="preserve">частью 4 статьи 52.2</w:t>
      </w:r>
      <w:r>
        <w:rPr>
          <w:sz w:val="24"/>
        </w:rPr>
        <w:t xml:space="preserve"> Федерального закона, о чем уведомляет контролируемое лицо.</w:t>
      </w:r>
      <w:r/>
    </w:p>
    <w:p>
      <w:pPr>
        <w:pStyle w:val="1029"/>
        <w:jc w:val="both"/>
      </w:pPr>
      <w:r>
        <w:rPr>
          <w:sz w:val="24"/>
        </w:rPr>
        <w:t xml:space="preserve">(п. 25.5.2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25.5.3. В случае принятия решения о проведении профилактического визита Инспекция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/>
    </w:p>
    <w:p>
      <w:pPr>
        <w:pStyle w:val="1029"/>
        <w:jc w:val="both"/>
      </w:pPr>
      <w:r>
        <w:rPr>
          <w:sz w:val="24"/>
        </w:rPr>
        <w:t xml:space="preserve">(п. 25.5.3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25.5.4. Контролируемое лицо вправе отозвать заявление либо направить отказ от проведения профилактического визита, уведомив об этом Инспекцию не позднее чем за пять рабочих дней до даты его проведения.</w:t>
      </w:r>
      <w:r/>
    </w:p>
    <w:p>
      <w:pPr>
        <w:pStyle w:val="1029"/>
        <w:jc w:val="both"/>
      </w:pPr>
      <w:r>
        <w:rPr>
          <w:sz w:val="24"/>
        </w:rPr>
        <w:t xml:space="preserve">(п. 25.5.4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25.5.5.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  <w:r/>
    </w:p>
    <w:p>
      <w:pPr>
        <w:pStyle w:val="1029"/>
        <w:jc w:val="both"/>
      </w:pPr>
      <w:r>
        <w:rPr>
          <w:sz w:val="24"/>
        </w:rPr>
        <w:t xml:space="preserve">(п. 25.5.5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25.5.6. Разъяснения и рекомендации, полученные контролируемым лицом в ходе профилактического визита, носят рекомендательный характер.</w:t>
      </w:r>
      <w:r/>
    </w:p>
    <w:p>
      <w:pPr>
        <w:pStyle w:val="1029"/>
        <w:jc w:val="both"/>
      </w:pPr>
      <w:r>
        <w:rPr>
          <w:sz w:val="24"/>
        </w:rPr>
        <w:t xml:space="preserve">(п. 25.5.6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25.5.7.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/>
    </w:p>
    <w:p>
      <w:pPr>
        <w:pStyle w:val="1029"/>
        <w:jc w:val="both"/>
      </w:pPr>
      <w:r>
        <w:rPr>
          <w:sz w:val="24"/>
        </w:rPr>
        <w:t xml:space="preserve">(п. 25.5.7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25.5.8. В случае если при проведении профилактического визита установлено, что объекты контроля представляют явную непосредственную угрозу пр</w:t>
      </w:r>
      <w:r>
        <w:rPr>
          <w:sz w:val="24"/>
        </w:rPr>
        <w:t xml:space="preserve">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Инспекции для принятия решения о проведении контрольных (надзорных) мероприятий.</w:t>
      </w:r>
      <w:r/>
    </w:p>
    <w:p>
      <w:pPr>
        <w:pStyle w:val="1029"/>
        <w:jc w:val="both"/>
      </w:pPr>
      <w:r>
        <w:rPr>
          <w:sz w:val="24"/>
        </w:rPr>
        <w:t xml:space="preserve">(п. 25.5.8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III. Организация и проведение контрольных (надзорных)</w:t>
      </w:r>
      <w:r/>
    </w:p>
    <w:p>
      <w:pPr>
        <w:pStyle w:val="1031"/>
        <w:jc w:val="center"/>
      </w:pPr>
      <w:r>
        <w:rPr>
          <w:sz w:val="24"/>
        </w:rPr>
        <w:t xml:space="preserve">мероприятий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в отношении объектов капитального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строительства, указанных в части 1 статьи 54</w:t>
      </w:r>
      <w:r/>
    </w:p>
    <w:p>
      <w:pPr>
        <w:pStyle w:val="1031"/>
        <w:jc w:val="center"/>
      </w:pPr>
      <w:r>
        <w:rPr>
          <w:sz w:val="24"/>
        </w:rPr>
        <w:t xml:space="preserve">Градостроительного кодекса Российской Федерации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26. Региональный государственный строительный надзор в отношении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проводится по основаниям, предусмотренным </w:t>
      </w:r>
      <w:r>
        <w:rPr>
          <w:sz w:val="24"/>
        </w:rPr>
        <w:t xml:space="preserve">пунктами 1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 -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9 части 1 статьи 57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27. Инспекция ведет реестр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в отношении которых осуществляет региональный государственный строительный надзор (далее - реестр).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28. Приказом начальника (заместителя начальника) Инспекции назначаются инспекторы, ответственные за ведение реестра.</w:t>
      </w:r>
      <w:r/>
    </w:p>
    <w:p>
      <w:pPr>
        <w:pStyle w:val="1029"/>
        <w:ind w:firstLine="540"/>
        <w:jc w:val="both"/>
        <w:spacing w:before="240"/>
      </w:pPr>
      <w:r/>
      <w:bookmarkStart w:id="145" w:name="P145"/>
      <w:r/>
      <w:bookmarkEnd w:id="145"/>
      <w:r>
        <w:rPr>
          <w:sz w:val="24"/>
        </w:rPr>
        <w:t xml:space="preserve">29. Ведение реестра осуществляется посредством размещения на официальном сайте Инспекции в сети "Интернет" следующей информации о строящихся, реконструируемых объектах капитального строительства: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наименование, адрес и этап строительства, реконструкции строящегося, реконструируемого объекта капитального строительства;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реквизиты (дата и номер) разрешения на строительство;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полное наименование юридического лица либо фамилия, имя и отчество (при наличии) физического лица, в том числе индивидуального предпринимателя, являющихся застройщиками;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полное наименование юридического лица - технического заказчика (при наличии);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полное наименование юридического лица либо фамилия, имя и отчество (при наличии) индивидуального предпринимателя, осуществляющих строительный контроль на основании договора с застройщиком (техническим заказчиком) (при наличии).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30. Объект капитального строительства, при строительстве, реконструкции которого осуществляется региональный государственный строительный надзор, включается в р</w:t>
      </w:r>
      <w:r>
        <w:rPr>
          <w:sz w:val="24"/>
        </w:rPr>
        <w:t xml:space="preserve">еестр на основании приказа начальника (заместителя начальника) Инспекции в течение пяти рабочих дней со дня поступления в Инспекцию извещения о начале работ по строительству, реконструкции объекта капитального строительства, направленного в соответствии с </w:t>
      </w:r>
      <w:r>
        <w:rPr>
          <w:sz w:val="24"/>
        </w:rPr>
        <w:t xml:space="preserve">частью 5 статьи 52</w:t>
      </w:r>
      <w:r>
        <w:rPr>
          <w:sz w:val="24"/>
        </w:rPr>
        <w:t xml:space="preserve"> Градостроительного кодекса Российской Федерации (далее - извещение о начале работ).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/>
      <w:bookmarkStart w:id="153" w:name="P153"/>
      <w:r/>
      <w:bookmarkEnd w:id="153"/>
      <w:r>
        <w:rPr>
          <w:sz w:val="24"/>
        </w:rPr>
        <w:t xml:space="preserve">31. Объект капитального строительства не включается в реестр, если при приеме извещения о начале работ будет установлено следующее: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при строительстве, реконструкции объекта капитального строительства не осуществляется региональный государственный строительный надзор;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извещение о начале работ и приложенные к нему документы оформлены с нарушением порядка, установленного </w:t>
      </w:r>
      <w:r>
        <w:rPr>
          <w:sz w:val="24"/>
        </w:rPr>
        <w:t xml:space="preserve">частью 5 статьи 52</w:t>
      </w:r>
      <w:r>
        <w:rPr>
          <w:sz w:val="24"/>
        </w:rPr>
        <w:t xml:space="preserve"> Градостроительного кодекса Российской Федерации;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извещение о начале работ подано ненадлежащим лицом;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извещение о начале работ подано без приложения документов, указанных в </w:t>
      </w:r>
      <w:r>
        <w:rPr>
          <w:sz w:val="24"/>
        </w:rPr>
        <w:t xml:space="preserve">пунктах 2</w:t>
      </w:r>
      <w:r>
        <w:rPr>
          <w:sz w:val="24"/>
        </w:rPr>
        <w:t xml:space="preserve"> - </w:t>
      </w:r>
      <w:r>
        <w:rPr>
          <w:sz w:val="24"/>
        </w:rPr>
        <w:t xml:space="preserve">4 части 5 статьи 52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32. В случаях, указанных в </w:t>
      </w:r>
      <w:hyperlink w:tooltip="31. Объект капитального строительства не включается в реестр, если при приеме извещения о начале работ будет установлено следующее:" w:anchor="P153" w:history="1">
        <w:r>
          <w:rPr>
            <w:color w:val="0000ff"/>
            <w:sz w:val="24"/>
          </w:rPr>
          <w:t xml:space="preserve">пункте 31</w:t>
        </w:r>
      </w:hyperlink>
      <w:r>
        <w:rPr>
          <w:sz w:val="24"/>
        </w:rPr>
        <w:t xml:space="preserve"> настоящего Положения, извещение о начале работ и прилагаемые к нему документы подлежат возврату подавшему их лицу.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33. Изменения в реестр вносятся в течение пяти рабочих дней со дня поступления в Инспекцию сведений об изменении информации, указанной в </w:t>
      </w:r>
      <w:hyperlink w:tooltip="29. Ведение реестра осуществляется посредством размещения на официальном сайте Инспекции в сети &quot;Интернет&quot; следующей информации о строящихся, реконструируемых объектах капитального строительства:" w:anchor="P145" w:history="1">
        <w:r>
          <w:rPr>
            <w:color w:val="0000ff"/>
            <w:sz w:val="24"/>
          </w:rPr>
          <w:t xml:space="preserve">пункте 29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34. В случае если</w:t>
      </w:r>
      <w:r>
        <w:rPr>
          <w:sz w:val="24"/>
        </w:rPr>
        <w:t xml:space="preserve"> в соответствии с законодательством Российской Федерации при строительстве, реконструкции объекта капитального строительства не осуществляется региональный государственный строительный надзор, такой объект капитального строительства исключается из реестра.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35. В соответствии с </w:t>
      </w:r>
      <w:r>
        <w:rPr>
          <w:sz w:val="24"/>
        </w:rPr>
        <w:t xml:space="preserve">частью 14 статьи 54</w:t>
      </w:r>
      <w:r>
        <w:rPr>
          <w:sz w:val="24"/>
        </w:rPr>
        <w:t xml:space="preserve"> Градостроительного кодекса Российской Федерации контрольные (надзорные) мероприятия при осуществлении регионального государственного строительного надзора проводятся на основании программы проверок.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Программа проверок формируется не позднее чем через десять рабоч</w:t>
      </w:r>
      <w:r>
        <w:rPr>
          <w:sz w:val="24"/>
        </w:rPr>
        <w:t xml:space="preserve">их дней после поступления извещения о начале работ на весь срок строительства, реконструкции объекта капитального строительства и содержит перечень контрольных (надзорных) мероприятий, в отношении каждого из которых указывается информация, предусмотренная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3 части 14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36. К событиям, наступление которых является основанием для проведения контрольного (надзорного) мероприятия в соответствии с программой проверок, относятся:</w:t>
      </w:r>
      <w:r/>
    </w:p>
    <w:p>
      <w:pPr>
        <w:pStyle w:val="1029"/>
        <w:ind w:firstLine="540"/>
        <w:jc w:val="both"/>
        <w:spacing w:before="240"/>
      </w:pPr>
      <w:r/>
      <w:bookmarkStart w:id="164" w:name="P164"/>
      <w:r/>
      <w:bookmarkEnd w:id="164"/>
      <w:r>
        <w:rPr>
          <w:sz w:val="24"/>
        </w:rPr>
        <w:t xml:space="preserve">1) завершение выполнения работ, которые подлежат проверке;</w:t>
      </w:r>
      <w:r/>
    </w:p>
    <w:p>
      <w:pPr>
        <w:pStyle w:val="1029"/>
        <w:ind w:firstLine="540"/>
        <w:jc w:val="both"/>
        <w:spacing w:before="240"/>
      </w:pPr>
      <w:r/>
      <w:bookmarkStart w:id="165" w:name="P165"/>
      <w:r/>
      <w:bookmarkEnd w:id="165"/>
      <w:r>
        <w:rPr>
          <w:sz w:val="24"/>
        </w:rPr>
        <w:t xml:space="preserve">2) завершение строительства, реконструкции объекта капитального строительства.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37. О наступлении события, указанного в </w:t>
      </w:r>
      <w:hyperlink w:tooltip="1) завершение выполнения работ, которые подлежат проверке;" w:anchor="P164" w:history="1">
        <w:r>
          <w:rPr>
            <w:color w:val="0000ff"/>
            <w:sz w:val="24"/>
          </w:rPr>
          <w:t xml:space="preserve">подпункте 1 пункта 36</w:t>
        </w:r>
      </w:hyperlink>
      <w:r>
        <w:rPr>
          <w:sz w:val="24"/>
        </w:rPr>
        <w:t xml:space="preserve"> настоящего Положен</w:t>
      </w:r>
      <w:r>
        <w:rPr>
          <w:sz w:val="24"/>
        </w:rPr>
        <w:t xml:space="preserve">ия, свидетельствует поступление от контролируемого лица извещения о сроках завершения работ, подлежащих проверке, а в случае непоступления такого извещения - истечение предполагаемого согласно программе проверок срока завершения работ, подлежащих проверке.</w:t>
      </w:r>
      <w:r/>
    </w:p>
    <w:p>
      <w:pPr>
        <w:pStyle w:val="1029"/>
        <w:ind w:firstLine="540"/>
        <w:jc w:val="both"/>
        <w:spacing w:before="240"/>
      </w:pPr>
      <w:r/>
      <w:bookmarkStart w:id="167" w:name="P167"/>
      <w:r/>
      <w:bookmarkEnd w:id="167"/>
      <w:r>
        <w:rPr>
          <w:sz w:val="24"/>
        </w:rPr>
        <w:t xml:space="preserve">38. Программа проверок формируется в электронном виде, утвер</w:t>
      </w:r>
      <w:r>
        <w:rPr>
          <w:sz w:val="24"/>
        </w:rPr>
        <w:t xml:space="preserve">ждается начальником (заместителем начальника) Инспекции и не позднее чем через 3 рабочих дня со дня утверждения направляется контролируемому лицу по адресу, указанному в извещении о начале работ, в форме электронного документа,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39. Программа проверок формируется с учетом определенных проектной документ</w:t>
      </w:r>
      <w:r>
        <w:rPr>
          <w:sz w:val="24"/>
        </w:rPr>
        <w:t xml:space="preserve">ацией архитектурных, функционально-технологических, конструктивных и инженерно-технических решений для обеспечения строительства, реконструкции объектов капитального строительства, их частей, а также сроков выполнения работ по строительству, реконструкции.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40. Формирование программы проверок обеспечивается инспектором (ин</w:t>
      </w:r>
      <w:r>
        <w:rPr>
          <w:sz w:val="24"/>
        </w:rPr>
        <w:t xml:space="preserve">спекторами), ответственным за осуществление регионального государственного строительного надзора на конкретном объекте капитального строительства, который назначается приказом начальника (заместителя начальника) Инспекции (далее - ответственный инспектор).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41. Ответственный инспектор вносит изменения в программу проверок в течение 7 рабочих дней со дня получения от контролируемого лица: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изменений, внесенных в проектную документацию (в том числе изменений, внесенных в рабочую документацию и являющихся в соответствии с </w:t>
      </w:r>
      <w:r>
        <w:rPr>
          <w:sz w:val="24"/>
        </w:rPr>
        <w:t xml:space="preserve">частью 1.3 статьи 52</w:t>
      </w:r>
      <w:r>
        <w:rPr>
          <w:sz w:val="24"/>
        </w:rPr>
        <w:t xml:space="preserve"> Градостроительного кодекса Российской Федерации частью такой проектной документации), направленных в Инспекцию в соответствии с </w:t>
      </w:r>
      <w:r>
        <w:rPr>
          <w:sz w:val="24"/>
        </w:rPr>
        <w:t xml:space="preserve">частью 5.2 статьи 52</w:t>
      </w:r>
      <w:r>
        <w:rPr>
          <w:sz w:val="24"/>
        </w:rPr>
        <w:t xml:space="preserve"> Гр</w:t>
      </w:r>
      <w:r>
        <w:rPr>
          <w:sz w:val="24"/>
        </w:rPr>
        <w:t xml:space="preserve">адостроительного кодекса Российской Федерации (в случае если такие изменения влекут за собой изменение состава событий, наступление которых является основанием для проведения контрольного (надзорного) мероприятия, и (или) сроков наступления таких событий);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извещения об изменении сроков наступления события, которое является основанием для проведения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42. Утверждение и направление (вручение) контролируемому лицу программы проверок с внесенными в нее изменениями осуществляется в порядке, предусмотренном </w:t>
      </w:r>
      <w:hyperlink w:tooltip="38. Программа проверок формируется в электронном виде, утверждается начальником (заместителем начальника) Инспекции и не позднее чем через 3 рабочих дня со дня утверждения направляется контролируемому лицу по адресу, указанному в извещении о начале работ, в форме электронного документа, а в случае, предусмотренном частью 9 статьи 21 Федерального закона, - на бумажном носителе." w:anchor="P167" w:history="1">
        <w:r>
          <w:rPr>
            <w:color w:val="0000ff"/>
            <w:sz w:val="24"/>
          </w:rPr>
          <w:t xml:space="preserve">пунктом 38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43. В случае получения Инспекцией от контролируемого лица изменений, внесенных в рабочую документацию, являющихся в соответствии с </w:t>
      </w:r>
      <w:r>
        <w:rPr>
          <w:sz w:val="24"/>
        </w:rPr>
        <w:t xml:space="preserve">частью 1.3 статьи 52</w:t>
      </w:r>
      <w:r>
        <w:rPr>
          <w:sz w:val="24"/>
        </w:rPr>
        <w:t xml:space="preserve"> Градостроительного кодекса Российской Федерации частью проектной документации, Инспекция оценивает соответствие выполняемых работ и применяемых строительных материалов и </w:t>
      </w:r>
      <w:r>
        <w:rPr>
          <w:sz w:val="24"/>
        </w:rPr>
        <w:t xml:space="preserve">изделий в процессе строительства, реконструкции объекта капитального строительства, а также результатов таких работ требованиям измененной рабочей документации в части, в которой такая измененная рабочая документация является частью проектной документации.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44. При осуществлении регионального государственного строительного надзора в отношении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могут проводиться следующие контрольные (надзорные) мероприятия: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документарная проверка;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выездная проверка;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инспекционный визит;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рейдовый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выездное обследование;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наблюдение за соблюдением обязательных требований (мониторинг безопасности).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45. Решение о проведении контрольного (надзорного) мероприятия по основаниям, предусмотренным </w:t>
      </w:r>
      <w:r>
        <w:rPr>
          <w:sz w:val="24"/>
        </w:rPr>
        <w:t xml:space="preserve">пунктами 1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 -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9 части 1 статьи 57</w:t>
      </w:r>
      <w:r>
        <w:rPr>
          <w:sz w:val="24"/>
        </w:rPr>
        <w:t xml:space="preserve"> Федерального закона, принимается начальником (заместителем начальника) Инспекции.</w:t>
      </w:r>
      <w:r/>
    </w:p>
    <w:p>
      <w:pPr>
        <w:pStyle w:val="1029"/>
        <w:jc w:val="both"/>
      </w:pPr>
      <w:r>
        <w:rPr>
          <w:sz w:val="24"/>
        </w:rPr>
        <w:t xml:space="preserve">(п. 45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46. При проведении контрольных (надзорных) мероприятий инспекторами, уполномоченными на проведе</w:t>
      </w:r>
      <w:r>
        <w:rPr>
          <w:sz w:val="24"/>
        </w:rPr>
        <w:t xml:space="preserve">ние таких контрольных (надзорных) мероприятий, и лицами, привлекаемыми к совершению отдельных контрольных (надзорных) действий, для фиксации доказательств соблюдения (нарушения) обязательных требований могут использоваться фотосъемка, аудио- и видеозапись.</w:t>
      </w:r>
      <w:r/>
    </w:p>
    <w:p>
      <w:pPr>
        <w:pStyle w:val="1029"/>
        <w:ind w:firstLine="540"/>
        <w:jc w:val="both"/>
        <w:spacing w:before="240"/>
      </w:pPr>
      <w:r/>
      <w:bookmarkStart w:id="185" w:name="P185"/>
      <w:r/>
      <w:bookmarkEnd w:id="185"/>
      <w:r>
        <w:rPr>
          <w:sz w:val="24"/>
        </w:rPr>
        <w:t xml:space="preserve">47. Фотосъемка, аудио- и видеозапись в ходе контрольного (надзорного) мероприятия осуществляются в следующем порядке: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решение об использова</w:t>
      </w:r>
      <w:r>
        <w:rPr>
          <w:sz w:val="24"/>
        </w:rPr>
        <w:t xml:space="preserve">нии фотосъемки, аудио- и видеозаписи при осуществлении контрольных (надзорных) мероприятий, совершении контрольных (надзорных) действий принимается инспекторами, лицами, привлекаемыми к совершению отдельных контрольных (надзорных) действий, самостоятельно;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инспектор, лицо,</w:t>
      </w:r>
      <w:r>
        <w:rPr>
          <w:sz w:val="24"/>
        </w:rPr>
        <w:t xml:space="preserve"> привлекаемое к совершению отдельных контрольных (надзорных) действий, уведомляет контролируемое лицо (представителя контролируемого лица) в устной форме до начала проведения контрольного (надзорного) мероприятия о ведении фотосъемки, аудио- и видеозаписи;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инспектор, лицо</w:t>
      </w:r>
      <w:r>
        <w:rPr>
          <w:sz w:val="24"/>
        </w:rPr>
        <w:t xml:space="preserve">, привлекаемое к совершению отдельных контрольных (надзорных) действий, вносит в документы, фиксирующие результаты контрольных (надзорных) мероприятий, контрольных (надзорных) действий, соответствующую информацию о ведении фотосъемки, аудио- и видеозаписи;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инспектор, лицо, привлекаемое к совершению отдельных контрольных (надзорных) действий, обеспечивает сохранность информации, полученной посредством фотосъемки, аудио- и видеозаписи.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48. Фотографии, аудио- и видеозаписи, используемые для фиксации доказательств нарушения обязательных требований, должны позволять однозначно идентифицировать объект фиксации, отражающий нарушение обязательных требо</w:t>
      </w:r>
      <w:r>
        <w:rPr>
          <w:sz w:val="24"/>
        </w:rPr>
        <w:t xml:space="preserve">ваний. Фотографии, аудио- и видеозаписи, используемые для фиксации доказательств нарушения обязательных требований, прилагаются к акту контрольного (надзорного) мероприятия (далее - акт), документам, фиксирующим результаты контрольных (надзорных) действий.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49. Для</w:t>
      </w:r>
      <w:r>
        <w:rPr>
          <w:sz w:val="24"/>
        </w:rPr>
        <w:t xml:space="preserve"> фиксации доказательств нарушений обязательных требований могут быть использованы любые имеющиеся в распоряжении инспектора, лица, привлекаемого к совершению отдельных контрольных (надзорных) действий, технические средства фотосъемки, аудио- и видеозаписи.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50. Аудио- и</w:t>
      </w:r>
      <w:r>
        <w:rPr>
          <w:sz w:val="24"/>
        </w:rPr>
        <w:t xml:space="preserve"> видеозапись осуществляются в ходе проведения контрольного (надзорного) мероприятия, контрольного (надзорного) действия непрерывно, с уведомлением в начале и конце записи о дате, месте, времени начала и окончания осуществления записи, фамилии, имени и отче</w:t>
      </w:r>
      <w:r>
        <w:rPr>
          <w:sz w:val="24"/>
        </w:rPr>
        <w:t xml:space="preserve">стве (последнее - при наличии) и должности инспектора, лиц, привлекаемых к совершению отдельных контрольных (надзорных) действий. В ходе аудио- и видеозаписи подробно фиксируются и указываются место и характер выявленного нарушения обязательных требований.</w:t>
      </w:r>
      <w:r/>
    </w:p>
    <w:p>
      <w:pPr>
        <w:pStyle w:val="1029"/>
        <w:ind w:firstLine="540"/>
        <w:jc w:val="both"/>
        <w:spacing w:before="240"/>
      </w:pPr>
      <w:r/>
      <w:bookmarkStart w:id="193" w:name="P193"/>
      <w:r/>
      <w:bookmarkEnd w:id="193"/>
      <w:r>
        <w:rPr>
          <w:sz w:val="24"/>
        </w:rPr>
        <w:t xml:space="preserve">51.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52. В ходе документарной проверки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экспертиза.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документарной проверки не может превышать срок, установленный </w:t>
      </w:r>
      <w:r>
        <w:rPr>
          <w:sz w:val="24"/>
        </w:rPr>
        <w:t xml:space="preserve">статьей 72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53. В ходе выездной проверки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экспертиза;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отбор проб (образцов);</w:t>
      </w:r>
      <w:r/>
    </w:p>
    <w:p>
      <w:pPr>
        <w:pStyle w:val="1029"/>
        <w:jc w:val="both"/>
      </w:pPr>
      <w:r>
        <w:rPr>
          <w:sz w:val="24"/>
        </w:rPr>
        <w:t xml:space="preserve">(пп.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7) инструментальное обследование;</w:t>
      </w:r>
      <w:r/>
    </w:p>
    <w:p>
      <w:pPr>
        <w:pStyle w:val="1029"/>
        <w:jc w:val="both"/>
      </w:pPr>
      <w:r>
        <w:rPr>
          <w:sz w:val="24"/>
        </w:rPr>
        <w:t xml:space="preserve">(пп. 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8) испытание.</w:t>
      </w:r>
      <w:r/>
    </w:p>
    <w:p>
      <w:pPr>
        <w:pStyle w:val="1029"/>
        <w:jc w:val="both"/>
      </w:pPr>
      <w:r>
        <w:rPr>
          <w:sz w:val="24"/>
        </w:rPr>
        <w:t xml:space="preserve">(пп. 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выездной проверки не может превышать десять рабочих дней. В отношении одного суб</w:t>
      </w:r>
      <w:r>
        <w:rPr>
          <w:sz w:val="24"/>
        </w:rPr>
        <w:t xml:space="preserve">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r>
        <w:rPr>
          <w:sz w:val="24"/>
        </w:rPr>
        <w:t xml:space="preserve">пункт 6 части 1 статьи 57</w:t>
      </w:r>
      <w:r>
        <w:rPr>
          <w:sz w:val="24"/>
        </w:rPr>
        <w:t xml:space="preserve"> Федерального закона и которая для микропредприятия не может продолжаться более 40 часов. Срок проведения выездной проверки в отнош</w:t>
      </w:r>
      <w:r>
        <w:rPr>
          <w:sz w:val="24"/>
        </w:rPr>
        <w:t xml:space="preserve"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54. В ходе инспекционного визита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</w:t>
      </w:r>
      <w:r>
        <w:rPr>
          <w:sz w:val="24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инструментальное обследование.</w:t>
      </w:r>
      <w:r/>
    </w:p>
    <w:p>
      <w:pPr>
        <w:pStyle w:val="1029"/>
        <w:jc w:val="both"/>
      </w:pPr>
      <w:r>
        <w:rPr>
          <w:sz w:val="24"/>
        </w:rPr>
        <w:t xml:space="preserve">(пп.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55. В ходе рейдового осмотра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экспертиза;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отбор проб (образцов);</w:t>
      </w:r>
      <w:r/>
    </w:p>
    <w:p>
      <w:pPr>
        <w:pStyle w:val="1029"/>
        <w:jc w:val="both"/>
      </w:pPr>
      <w:r>
        <w:rPr>
          <w:sz w:val="24"/>
        </w:rPr>
        <w:t xml:space="preserve">(пп.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7) инструментальное обследование;</w:t>
      </w:r>
      <w:r/>
    </w:p>
    <w:p>
      <w:pPr>
        <w:pStyle w:val="1029"/>
        <w:jc w:val="both"/>
      </w:pPr>
      <w:r>
        <w:rPr>
          <w:sz w:val="24"/>
        </w:rPr>
        <w:t xml:space="preserve">(пп. 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8) испытание.</w:t>
      </w:r>
      <w:r/>
    </w:p>
    <w:p>
      <w:pPr>
        <w:pStyle w:val="1029"/>
        <w:jc w:val="both"/>
      </w:pPr>
      <w:r>
        <w:rPr>
          <w:sz w:val="24"/>
        </w:rPr>
        <w:t xml:space="preserve">(пп. 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Рейдовый осмотр проводится на территории строящего</w:t>
      </w:r>
      <w:r>
        <w:rPr>
          <w:sz w:val="24"/>
        </w:rPr>
        <w:t xml:space="preserve">ся, реконструируемого объекта капитального строительства.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55.1.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(п. 55.1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55.2. Осмотр, опрос, экспертиза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(п. 55.2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56. Выездное обследование осуществляется в соответствии со </w:t>
      </w:r>
      <w:r>
        <w:rPr>
          <w:sz w:val="24"/>
        </w:rPr>
        <w:t xml:space="preserve">статьей 75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57. Наблюдение за соблюдением обязательных требований (мониторинг безопасности) осуществляется в соответствии со </w:t>
      </w:r>
      <w:r>
        <w:rPr>
          <w:sz w:val="24"/>
        </w:rPr>
        <w:t xml:space="preserve">статьей 74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 Обязанность отбора, удостоверения и представления на экспертизу образцов лежит на эксперте или экспертной организации.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58.1. Отбор проб (образцов) для осуществления испытаний осуществляется инспектором или специалистом.</w:t>
      </w:r>
      <w:r/>
    </w:p>
    <w:p>
      <w:pPr>
        <w:pStyle w:val="1029"/>
        <w:jc w:val="both"/>
      </w:pPr>
      <w:r>
        <w:rPr>
          <w:sz w:val="24"/>
        </w:rPr>
        <w:t xml:space="preserve">(п. 58.1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58.2. Отбор проб (образцов) проводится в отношении объектов капитального строительства, указанных в </w:t>
      </w:r>
      <w:r>
        <w:rPr>
          <w:sz w:val="24"/>
        </w:rPr>
        <w:t xml:space="preserve">части 11 статьи 54</w:t>
      </w:r>
      <w:r>
        <w:rPr>
          <w:sz w:val="24"/>
        </w:rPr>
        <w:t xml:space="preserve"> Градостроительного кодекса Российской Федерации, в случаях, установленных </w:t>
      </w:r>
      <w:r>
        <w:rPr>
          <w:sz w:val="24"/>
        </w:rPr>
        <w:t xml:space="preserve">частью 1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jc w:val="both"/>
      </w:pPr>
      <w:r>
        <w:rPr>
          <w:sz w:val="24"/>
        </w:rPr>
        <w:t xml:space="preserve">(п. 58.2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58.3. Отбор проб (образцов) при осуществлении рейдового осмотра, выездной проверки проводится в присутствии контролируемого лица или его уполномоченного представителя и (или) с применением видеозаписи.</w:t>
      </w:r>
      <w:r/>
    </w:p>
    <w:p>
      <w:pPr>
        <w:pStyle w:val="1029"/>
        <w:jc w:val="both"/>
      </w:pPr>
      <w:r>
        <w:rPr>
          <w:sz w:val="24"/>
        </w:rPr>
        <w:t xml:space="preserve">(п. 58.3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58.4. Отбор проб (образцов) при проведении контрольных (надзорных) мероприятий в отсутс</w:t>
      </w:r>
      <w:r>
        <w:rPr>
          <w:sz w:val="24"/>
        </w:rPr>
        <w:t xml:space="preserve">твие контролируемого лица или его представителя проводится с обязательным использованием видеозаписи. Отбор проб (образцов) производится с использованием специального инструмента, без ухудшения качественных характеристик объекта капитального строительства.</w:t>
      </w:r>
      <w:r/>
    </w:p>
    <w:p>
      <w:pPr>
        <w:pStyle w:val="1029"/>
        <w:jc w:val="both"/>
      </w:pPr>
      <w:r>
        <w:rPr>
          <w:sz w:val="24"/>
        </w:rPr>
        <w:t xml:space="preserve">(п. 58.4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58.5. Отбор проб (образцов) осуществляется в соответствии с утвержденными документами по стандартизации, правилами отбора проб (образцов) и методами их и</w:t>
      </w:r>
      <w:r>
        <w:rPr>
          <w:sz w:val="24"/>
        </w:rPr>
        <w:t xml:space="preserve">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 для направления указанных проб (образцов) на испытания в Инспекцию.</w:t>
      </w:r>
      <w:r/>
    </w:p>
    <w:p>
      <w:pPr>
        <w:pStyle w:val="1029"/>
        <w:jc w:val="both"/>
      </w:pPr>
      <w:r>
        <w:rPr>
          <w:sz w:val="24"/>
        </w:rPr>
        <w:t xml:space="preserve">(п. 58.5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58.6. Отбор проб (образцов) включает в себя последовательность следующих действий: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определение (выбор) проб (образцов), подлежащих отбору, и точек отбора;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определение метода отбора пробы (образца), подготовку или обработку проб (образцов) вещества в целях получения требуемой пробы (образца);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отбор пробы (образца) и ее упаковку.</w:t>
      </w:r>
      <w:r/>
    </w:p>
    <w:p>
      <w:pPr>
        <w:pStyle w:val="1029"/>
        <w:jc w:val="both"/>
      </w:pPr>
      <w:r>
        <w:rPr>
          <w:sz w:val="24"/>
        </w:rPr>
        <w:t xml:space="preserve">(пункт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58.7. Пробы (образцы)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  <w:r/>
    </w:p>
    <w:p>
      <w:pPr>
        <w:pStyle w:val="1029"/>
        <w:jc w:val="both"/>
      </w:pPr>
      <w:r>
        <w:rPr>
          <w:sz w:val="24"/>
        </w:rPr>
        <w:t xml:space="preserve">(п. 58.7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58.8. Способ упаковки отобранной пробы (образца) должен обеспечивать ее (его) сохранность и пригодность для дальнейшего соответствующего исследования, испытания, экспертизы.</w:t>
      </w:r>
      <w:r/>
    </w:p>
    <w:p>
      <w:pPr>
        <w:pStyle w:val="1029"/>
        <w:jc w:val="both"/>
      </w:pPr>
      <w:r>
        <w:rPr>
          <w:sz w:val="24"/>
        </w:rPr>
        <w:t xml:space="preserve">(п. 58.8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58.9. Отобранные пробы (образцы) прилагаются к протоколу отбора проб (образцов).</w:t>
      </w:r>
      <w:r/>
    </w:p>
    <w:p>
      <w:pPr>
        <w:pStyle w:val="1029"/>
        <w:jc w:val="both"/>
      </w:pPr>
      <w:r>
        <w:rPr>
          <w:sz w:val="24"/>
        </w:rPr>
        <w:t xml:space="preserve">(п. 58.9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58.10. По результатам отбора проб (образцов)</w:t>
      </w:r>
      <w:r>
        <w:rPr>
          <w:sz w:val="24"/>
        </w:rPr>
        <w:t xml:space="preserve"> инспектором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инспектора, эксперта или специалиста, составивших протокол, сведения о контролируемом лиц</w:t>
      </w:r>
      <w:r>
        <w:rPr>
          <w:sz w:val="24"/>
        </w:rPr>
        <w:t xml:space="preserve">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 Форма протокола отбора проб (образцов)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58.10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58.11. Протокол отбора проб (образцов) прилагается к акту контрольного (надзорного) мероприятия.</w:t>
      </w:r>
      <w:r/>
    </w:p>
    <w:p>
      <w:pPr>
        <w:pStyle w:val="1029"/>
        <w:jc w:val="both"/>
      </w:pPr>
      <w:r>
        <w:rPr>
          <w:sz w:val="24"/>
        </w:rPr>
        <w:t xml:space="preserve">(п. 58.11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58.12. В случае отказа контролируемого лица или его представителя от подписания протокола отбора проб (образцов) инспектор или специалист делает соответствующую отметку.</w:t>
      </w:r>
      <w:r/>
    </w:p>
    <w:p>
      <w:pPr>
        <w:pStyle w:val="1029"/>
        <w:jc w:val="both"/>
      </w:pPr>
      <w:r>
        <w:rPr>
          <w:sz w:val="24"/>
        </w:rPr>
        <w:t xml:space="preserve">(п. 58.12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58.13. Отбор проб (образцов) в ходе выездной проверки,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(образцов).</w:t>
      </w:r>
      <w:r/>
    </w:p>
    <w:p>
      <w:pPr>
        <w:pStyle w:val="1029"/>
        <w:jc w:val="both"/>
      </w:pPr>
      <w:r>
        <w:rPr>
          <w:sz w:val="24"/>
        </w:rPr>
        <w:t xml:space="preserve">(п. 58.13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58.14. Инструментальное обследование, испытание осуществляются инспектором или специалистом, имеющими допуск к работе на специальном оборудовании, использованию технических приборов.</w:t>
      </w:r>
      <w:r/>
    </w:p>
    <w:p>
      <w:pPr>
        <w:pStyle w:val="1029"/>
        <w:jc w:val="both"/>
      </w:pPr>
      <w:r>
        <w:rPr>
          <w:sz w:val="24"/>
        </w:rPr>
        <w:t xml:space="preserve">(п. 58.14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58.15. По результатам инструментал</w:t>
      </w:r>
      <w:r>
        <w:rPr>
          <w:sz w:val="24"/>
        </w:rPr>
        <w:t xml:space="preserve">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</w:t>
      </w:r>
      <w:r>
        <w:rPr>
          <w:sz w:val="24"/>
        </w:rPr>
        <w:t xml:space="preserve">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</w:t>
      </w:r>
      <w:r>
        <w:rPr>
          <w:sz w:val="24"/>
        </w:rPr>
        <w:t xml:space="preserve">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 Форма протокола инструментального обследования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58.15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58.16. По результатам испытания инспектором или специалистом составляется протокол испытания, в котором указываются дата и место его составления, должность, фамили</w:t>
      </w:r>
      <w:r>
        <w:rPr>
          <w:sz w:val="24"/>
        </w:rPr>
        <w:t xml:space="preserve">я и инициалы инспектора или специалиста, составивших протокол, сведения о контролируемом лице, 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</w:t>
      </w:r>
      <w:r>
        <w:rPr>
          <w:sz w:val="24"/>
        </w:rPr>
        <w:t xml:space="preserve">оказателей, подлежащих контролю при проведении испытания, и выводы о соответствии этих показателей установленным нормам, иные сведения, имеющие значение для проведения оценки результатов испытаний. Форма протокола испытания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58.16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59. По окончании контрольного (надзорного) мероприятия составляется акт контрольного (надзорного) мероприятия. В случае если по результатам проведения контрольного (надзорного) мероприятия выявлено нарушение</w:t>
      </w:r>
      <w:r>
        <w:rPr>
          <w:sz w:val="24"/>
        </w:rPr>
        <w:t xml:space="preserve">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требованиям, предусмотренным </w:t>
      </w:r>
      <w:r>
        <w:rPr>
          <w:sz w:val="24"/>
        </w:rPr>
        <w:t xml:space="preserve">пунктом 1 части 3 статьи 54</w:t>
      </w:r>
      <w:r>
        <w:rPr>
          <w:sz w:val="24"/>
        </w:rPr>
        <w:t xml:space="preserve"> Градостроительного кодекса Российской Федерации, в акте в соответствии с </w:t>
      </w:r>
      <w:r>
        <w:rPr>
          <w:sz w:val="24"/>
        </w:rPr>
        <w:t xml:space="preserve">частью 2 статьи 87</w:t>
      </w:r>
      <w:r>
        <w:rPr>
          <w:sz w:val="24"/>
        </w:rPr>
        <w:t xml:space="preserve"> Федерального закона должно быть указано, какое именно обязательное требование нарушено.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60. В случае выявления при проведении контрольного (надзорного) мероприятия нарушений контролируемым лицом обязательных требований принимаются решения, предусмотренные </w:t>
      </w:r>
      <w:r>
        <w:rPr>
          <w:sz w:val="24"/>
        </w:rPr>
        <w:t xml:space="preserve">статьей 90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61. Акт, предписание об устранении выявленных нарушений обязательных требований, а также приложенные к акту подготовленные либо </w:t>
      </w:r>
      <w:r>
        <w:rPr>
          <w:sz w:val="24"/>
        </w:rPr>
        <w:t xml:space="preserve">полученные в процессе проведения контрольного (надзорного) мероприятия документы (при их наличии) составляются в форме электронного документа и направляются (вручаются) контролируемому лицу посредством электронной почты, информационных систем, указанных в </w:t>
      </w:r>
      <w:r>
        <w:rPr>
          <w:sz w:val="24"/>
        </w:rPr>
        <w:t xml:space="preserve">статье 17</w:t>
      </w:r>
      <w:r>
        <w:rPr>
          <w:sz w:val="24"/>
        </w:rPr>
        <w:t xml:space="preserve"> Федерального закона,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61.1. В</w:t>
      </w:r>
      <w:r>
        <w:rPr>
          <w:sz w:val="24"/>
        </w:rPr>
        <w:t xml:space="preserve"> случае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</w:t>
      </w:r>
      <w:r>
        <w:rPr>
          <w:sz w:val="24"/>
        </w:rPr>
        <w:t xml:space="preserve">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  <w:r/>
    </w:p>
    <w:p>
      <w:pPr>
        <w:pStyle w:val="1029"/>
        <w:jc w:val="both"/>
      </w:pPr>
      <w:r>
        <w:rPr>
          <w:sz w:val="24"/>
        </w:rPr>
        <w:t xml:space="preserve">(п. 61.1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62. В случае если основанием дл</w:t>
      </w:r>
      <w:r>
        <w:rPr>
          <w:sz w:val="24"/>
        </w:rPr>
        <w:t xml:space="preserve">я проведения внепланового контрольного (надзорного) мероприятия является истечение срока исполнения контролируемым лицом предписания, предметом такого контрольного (надзорного) мероприятия является исключительно исполнение выданного Инспекцией предписания.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63. В случае если по результатам контрольного (надзорного) мероприятия акт подлежит составлению в форме электронного документ</w:t>
      </w:r>
      <w:r>
        <w:rPr>
          <w:sz w:val="24"/>
        </w:rPr>
        <w:t xml:space="preserve">а и это невозможно осуществить на месте проведения контрольного (надзорного) мероприятия по причине отсутствия доступа к информационным системам, акт составляется не позднее 3 рабочих дней, следующих за днем окончания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63.1. К</w:t>
      </w:r>
      <w:r>
        <w:rPr>
          <w:sz w:val="24"/>
        </w:rPr>
        <w:t xml:space="preserve">онтролируемое лицо, в отношении которого выявлены нарушения обязательных требований, вправе подать ходатайство о заключении с Инспекцией соглашения о надлежащем устранении выявленных нарушений обязательных требований (далее - соглашение) в соответствии со </w:t>
      </w:r>
      <w:r>
        <w:rPr>
          <w:sz w:val="24"/>
        </w:rPr>
        <w:t xml:space="preserve">статьей 90.2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(п. 63.1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63.2. 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  <w:r/>
    </w:p>
    <w:p>
      <w:pPr>
        <w:pStyle w:val="1029"/>
        <w:jc w:val="both"/>
      </w:pPr>
      <w:r>
        <w:rPr>
          <w:sz w:val="24"/>
        </w:rPr>
        <w:t xml:space="preserve">(п. 63.2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64. Документы,</w:t>
      </w:r>
      <w:r>
        <w:rPr>
          <w:sz w:val="24"/>
        </w:rPr>
        <w:t xml:space="preserve"> составляемые в рамках осуществления регионального государственного строительного надзора, в том числе при осуществлении контрольных (надзорных) мероприятий, документы, их копии, полученные от контролируемого лица и иных источников, в том числе полученные </w:t>
      </w:r>
      <w:r>
        <w:rPr>
          <w:sz w:val="24"/>
        </w:rPr>
        <w:t xml:space="preserve">в порядке межведомственного взаимодействия, а также материалы, полученные по итогам рассмотрения обращений граждан и юридических лиц, подлежат учету и хранятся Инспекцией в соответствии с требованиями законодательства Российской Федерации об архивном деле.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65. После завершения строительства, реконструкции объекта капитального строительства Инспекцией проводится выездная проверка по основаниям, предусмотренным </w:t>
      </w:r>
      <w:r>
        <w:rPr>
          <w:sz w:val="24"/>
        </w:rPr>
        <w:t xml:space="preserve">пунктами 5</w:t>
      </w:r>
      <w:r>
        <w:rPr>
          <w:sz w:val="24"/>
        </w:rPr>
        <w:t xml:space="preserve"> или </w:t>
      </w:r>
      <w:r>
        <w:rPr>
          <w:sz w:val="24"/>
        </w:rPr>
        <w:t xml:space="preserve">6 части 1 статьи 57</w:t>
      </w:r>
      <w:r>
        <w:rPr>
          <w:sz w:val="24"/>
        </w:rPr>
        <w:t xml:space="preserve"> Федерального закона (далее - итоговая проверка), по результатам которой оцениваются выполненные работы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</w:t>
      </w:r>
      <w:r>
        <w:rPr>
          <w:sz w:val="24"/>
        </w:rPr>
        <w:t xml:space="preserve">части 16 статьи 54</w:t>
      </w:r>
      <w:r>
        <w:rPr>
          <w:sz w:val="24"/>
        </w:rPr>
        <w:t xml:space="preserve"> Градостроительного кодекса Российской Федерации (далее - заключение о соответствии), либо об отказе в выдаче заключения о соответствии.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66. Инспекция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</w:t>
      </w:r>
      <w:r>
        <w:rPr>
          <w:sz w:val="24"/>
        </w:rPr>
        <w:t xml:space="preserve">части 16 статьи 54</w:t>
      </w:r>
      <w:r>
        <w:rPr>
          <w:sz w:val="24"/>
        </w:rPr>
        <w:t xml:space="preserve"> Градостроительного кодекса Российской Федерации, либо такие нарушения были устранены до дня окончания итоговой проверки.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67. Инспекция отказывает в выдаче заключения о соответствии в следующих случаях: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при строительстве, реконструкции объекта капитального строительства допущены нарушения требований, указанных в </w:t>
      </w:r>
      <w:r>
        <w:rPr>
          <w:sz w:val="24"/>
        </w:rPr>
        <w:t xml:space="preserve">части 16 статьи 54</w:t>
      </w:r>
      <w:r>
        <w:rPr>
          <w:sz w:val="24"/>
        </w:rPr>
        <w:t xml:space="preserve"> Градостроительного кодекса Российской Федерации, и такие нарушения не устранены до дня окончания итоговой проверки;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при проведении итоговой проверки установлено, что работы по строительству, реконструкции объекта капитального</w:t>
      </w:r>
      <w:r>
        <w:rPr>
          <w:sz w:val="24"/>
        </w:rPr>
        <w:t xml:space="preserve"> строительства в полном объеме, предусмотренном проектной документацией, не завершены. В таком случае Инспекция по согласованию с застройщиком или техническим заказчиком вносит изменение в программу проверок в части срока наступления события, указанного в </w:t>
      </w:r>
      <w:hyperlink w:tooltip="2) завершение строительства, реконструкции объекта капитального строительства." w:anchor="P165" w:history="1">
        <w:r>
          <w:rPr>
            <w:color w:val="0000ff"/>
            <w:sz w:val="24"/>
          </w:rPr>
          <w:t xml:space="preserve">подпункте 2 пункта 36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68. Заключение о соответствии или решение об отказе в выдаче заключения о соответствии составляются в форме электронного документа, подписываются инспектором (инспекторами), осуществля</w:t>
      </w:r>
      <w:r>
        <w:rPr>
          <w:sz w:val="24"/>
        </w:rPr>
        <w:t xml:space="preserve">вшим итоговую проверку, утверждаются приказом Инспекции и направляются застройщику или техническому заказчику в течение пяти рабочих дней со дня завершения итоговой проверки посредством электронной почты, информационных систем,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69. Решение об отказе в выдаче заключения о соответствии может быть обжаловано в судебном порядке.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IV. Порядок организации и проведения контрольных (надзорных)</w:t>
      </w:r>
      <w:r/>
    </w:p>
    <w:p>
      <w:pPr>
        <w:pStyle w:val="1031"/>
        <w:jc w:val="center"/>
      </w:pPr>
      <w:r>
        <w:rPr>
          <w:sz w:val="24"/>
        </w:rPr>
        <w:t xml:space="preserve">мероприятий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в отношении объектов, указанных</w:t>
      </w:r>
      <w:r/>
    </w:p>
    <w:p>
      <w:pPr>
        <w:pStyle w:val="1031"/>
        <w:jc w:val="center"/>
      </w:pPr>
      <w:r>
        <w:rPr>
          <w:sz w:val="24"/>
        </w:rPr>
        <w:t xml:space="preserve">в части 2 статьи 54 Градостроительного</w:t>
      </w:r>
      <w:r/>
    </w:p>
    <w:p>
      <w:pPr>
        <w:pStyle w:val="1031"/>
        <w:jc w:val="center"/>
      </w:pPr>
      <w:r>
        <w:rPr>
          <w:sz w:val="24"/>
        </w:rPr>
        <w:t xml:space="preserve">кодекса Российской Федерации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70. Региональный государственный строительный надзор в отношении объектов,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проводится при наличии оснований,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4</w:t>
      </w:r>
      <w:r>
        <w:rPr>
          <w:sz w:val="24"/>
        </w:rPr>
        <w:t xml:space="preserve"> и </w:t>
      </w:r>
      <w:r>
        <w:rPr>
          <w:sz w:val="24"/>
        </w:rPr>
        <w:t xml:space="preserve">7 части 1 статьи 57</w:t>
      </w:r>
      <w:r>
        <w:rPr>
          <w:sz w:val="24"/>
        </w:rPr>
        <w:t xml:space="preserve"> Федерального закона. Формирование программы проверок в соответствии с </w:t>
      </w:r>
      <w:r>
        <w:rPr>
          <w:sz w:val="24"/>
        </w:rPr>
        <w:t xml:space="preserve">частью 14 статьи 54</w:t>
      </w:r>
      <w:r>
        <w:rPr>
          <w:sz w:val="24"/>
        </w:rPr>
        <w:t xml:space="preserve"> Градостроительного кодекса Российской Федерации при этом не осуществляется.</w:t>
      </w:r>
      <w:r/>
    </w:p>
    <w:p>
      <w:pPr>
        <w:pStyle w:val="1029"/>
        <w:jc w:val="both"/>
      </w:pPr>
      <w:r>
        <w:rPr>
          <w:sz w:val="24"/>
        </w:rPr>
        <w:t xml:space="preserve">(в ред. постановлений Правительства Новосибирской области от 06.06.2023 </w:t>
      </w:r>
      <w:r>
        <w:rPr>
          <w:sz w:val="24"/>
        </w:rPr>
        <w:t xml:space="preserve">N 256-п</w:t>
      </w:r>
      <w:r>
        <w:rPr>
          <w:sz w:val="24"/>
        </w:rPr>
        <w:t xml:space="preserve">, от 08.04.2025 </w:t>
      </w:r>
      <w:r>
        <w:rPr>
          <w:sz w:val="24"/>
        </w:rPr>
        <w:t xml:space="preserve">N 158-п</w:t>
      </w:r>
      <w:r>
        <w:rPr>
          <w:sz w:val="24"/>
        </w:rPr>
        <w:t xml:space="preserve">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71. При получении Инспекцией сведений о причинении вреда (ущерба) или об угрозе причинения вреда (ущерба) охраняемым законом ценностям, наличие которых является основанием проведения регионального государственного строительного надзора в соответствии с </w:t>
      </w:r>
      <w:r>
        <w:rPr>
          <w:sz w:val="24"/>
        </w:rPr>
        <w:t xml:space="preserve">пунктом 1 части 1 статьи 57</w:t>
      </w:r>
      <w:r>
        <w:rPr>
          <w:sz w:val="24"/>
        </w:rPr>
        <w:t xml:space="preserve"> Федерального закона, инспектор последовательно предпринимает действия, предусмотренные </w:t>
      </w:r>
      <w:r>
        <w:rPr>
          <w:sz w:val="24"/>
        </w:rPr>
        <w:t xml:space="preserve">статьей 59</w:t>
      </w:r>
      <w:r>
        <w:rPr>
          <w:sz w:val="24"/>
        </w:rPr>
        <w:t xml:space="preserve">, </w:t>
      </w:r>
      <w:r>
        <w:rPr>
          <w:sz w:val="24"/>
        </w:rPr>
        <w:t xml:space="preserve">частью 3 статьи 58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72. При осуществлении регионального государственного строительного надзора в отношении объектов капитального строительства,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могут проводиться следующие контрольные (надзорные) мероприятия: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инспекционный визит;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выездная проверка;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выездное обследование;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наблюдение за соблюдением обязательных требований (мониторинг безопасности).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73. В ходе инспекционного визита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</w:t>
      </w:r>
      <w:r>
        <w:rPr>
          <w:sz w:val="24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инструментальное обследование.</w:t>
      </w:r>
      <w:r/>
    </w:p>
    <w:p>
      <w:pPr>
        <w:pStyle w:val="1029"/>
        <w:jc w:val="both"/>
      </w:pPr>
      <w:r>
        <w:rPr>
          <w:sz w:val="24"/>
        </w:rPr>
        <w:t xml:space="preserve">(пп.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74. В ходе выездной проверки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экспертиза;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инструментальное обследование.</w:t>
      </w:r>
      <w:r/>
    </w:p>
    <w:p>
      <w:pPr>
        <w:pStyle w:val="1029"/>
        <w:jc w:val="both"/>
      </w:pPr>
      <w:r>
        <w:rPr>
          <w:sz w:val="24"/>
        </w:rPr>
        <w:t xml:space="preserve">(пп.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выездной проверки не может превышать десять </w:t>
      </w:r>
      <w:r>
        <w:rPr>
          <w:sz w:val="24"/>
        </w:rPr>
        <w:t xml:space="preserve">рабочих дней. В отношении одного субъекта малого предпринимательства общий срок взаимодействия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r>
        <w:rPr>
          <w:sz w:val="24"/>
        </w:rPr>
        <w:t xml:space="preserve">пункт 6 части 1 статьи 57</w:t>
      </w:r>
      <w:r>
        <w:rPr>
          <w:sz w:val="24"/>
        </w:rPr>
        <w:t xml:space="preserve"> Федерального закона и которая для микропредприятия не может продолжаться более 40 часов. Срок проведения выездной проверки в отнош</w:t>
      </w:r>
      <w:r>
        <w:rPr>
          <w:sz w:val="24"/>
        </w:rPr>
        <w:t xml:space="preserve"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74.1.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  <w:r/>
    </w:p>
    <w:p>
      <w:pPr>
        <w:pStyle w:val="1029"/>
        <w:jc w:val="both"/>
      </w:pPr>
      <w:r>
        <w:rPr>
          <w:sz w:val="24"/>
        </w:rPr>
        <w:t xml:space="preserve">(п. 74.1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74.2. По результатам инструментал</w:t>
      </w:r>
      <w:r>
        <w:rPr>
          <w:sz w:val="24"/>
        </w:rPr>
        <w:t xml:space="preserve">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</w:t>
      </w:r>
      <w:r>
        <w:rPr>
          <w:sz w:val="24"/>
        </w:rPr>
        <w:t xml:space="preserve">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</w:t>
      </w:r>
      <w:r>
        <w:rPr>
          <w:sz w:val="24"/>
        </w:rPr>
        <w:t xml:space="preserve">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 Форма протокола инструментального обследования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74.2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75. Выездное обследование осуществляется в соответствии со </w:t>
      </w:r>
      <w:r>
        <w:rPr>
          <w:sz w:val="24"/>
        </w:rPr>
        <w:t xml:space="preserve">статьей 75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76. Наблюдение за соблюдением обязательных требований (мониторинг безопасности) осуществляется в соответствии со </w:t>
      </w:r>
      <w:r>
        <w:rPr>
          <w:sz w:val="24"/>
        </w:rPr>
        <w:t xml:space="preserve">статьей 74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77. Обязанность отбора, удостоверения и представления на экспертизу образцов лежит на эксперте или экспертной организации.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78. Решение о проведении контрольного (надзорного) мероприятия принимается начальником (заместителем начальника) Инспекции.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79. Для фиксации инспекторами, уполном</w:t>
      </w:r>
      <w:r>
        <w:rPr>
          <w:sz w:val="24"/>
        </w:rPr>
        <w:t xml:space="preserve">оченными на проведение контрольных (надзорных) мероприятий, и лицами, привлекаемыми к совершению отдельных контрольных (надзорных) действий, доказательств соблюдения (нарушения) обязательных требований могут использоваться фотосъемка, аудио- и видеозапись.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80. Фотосъемка, аудио- и видеозапись осуществляются в порядке, предусмотренном </w:t>
      </w:r>
      <w:hyperlink w:tooltip="47. Фотосъемка, аудио- и видеозапись в ходе контрольного (надзорного) мероприятия осуществляются в следующем порядке:" w:anchor="P185" w:history="1">
        <w:r>
          <w:rPr>
            <w:color w:val="0000ff"/>
            <w:sz w:val="24"/>
          </w:rPr>
          <w:t xml:space="preserve">пунктами 47</w:t>
        </w:r>
      </w:hyperlink>
      <w:r>
        <w:rPr>
          <w:sz w:val="24"/>
        </w:rPr>
        <w:t xml:space="preserve"> - </w:t>
      </w:r>
      <w:hyperlink w:tooltip="51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." w:anchor="P193" w:history="1">
        <w:r>
          <w:rPr>
            <w:color w:val="0000ff"/>
            <w:sz w:val="24"/>
          </w:rPr>
          <w:t xml:space="preserve">51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81. По окончании проведения контрольного (надзорного) мероприятия составляется акт. Акт, а также приложенные к акту подготовленные либо полученные в про</w:t>
      </w:r>
      <w:r>
        <w:rPr>
          <w:sz w:val="24"/>
        </w:rPr>
        <w:t xml:space="preserve">цессе проведения контрольного (надзорного) мероприятия документы (при их наличии) составляются в форме электронного документа и направляются (вручаются) контролируемому лицу посредством электронной почты, информационных систем,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82. В сл</w:t>
      </w:r>
      <w:r>
        <w:rPr>
          <w:sz w:val="24"/>
        </w:rPr>
        <w:t xml:space="preserve">учае если по результатам проведенного контрольного (надзорного) мероприятия Инспекцией выявлено нарушение обязательных требований, соблюдение которых является предметом регионального государственного строительного надзора в отношении объектов,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Инспекцией после оформления акта принимаются меры, предусмотренные </w:t>
      </w:r>
      <w:r>
        <w:rPr>
          <w:sz w:val="24"/>
        </w:rPr>
        <w:t xml:space="preserve">частью 17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V. Управление рисками причинения вреда (ущерба) охраняемым</w:t>
      </w:r>
      <w:r/>
    </w:p>
    <w:p>
      <w:pPr>
        <w:pStyle w:val="1031"/>
        <w:jc w:val="center"/>
      </w:pPr>
      <w:r>
        <w:rPr>
          <w:sz w:val="24"/>
        </w:rPr>
        <w:t xml:space="preserve">законом ценностям при осуществлении регионального</w:t>
      </w:r>
      <w:r/>
    </w:p>
    <w:p>
      <w:pPr>
        <w:pStyle w:val="1031"/>
        <w:jc w:val="center"/>
      </w:pPr>
      <w:r>
        <w:rPr>
          <w:sz w:val="24"/>
        </w:rPr>
        <w:t xml:space="preserve">государственного строительного надзора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83 - 88.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Новосибирской области от 08.04.2025 N 158-п.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89. 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разраб</w:t>
      </w:r>
      <w:r>
        <w:rPr>
          <w:sz w:val="24"/>
        </w:rPr>
        <w:t xml:space="preserve">атывает индикаторы риска нарушения обязательных требований. Перечень индикаторов риска нарушения обязательных требований при осуществлении регионального государственного строительного надзора утверждается постановлением Правительства Новосибирской области.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VI. Порядок досудебного обжалования решений Инспекции,</w:t>
      </w:r>
      <w:r/>
    </w:p>
    <w:p>
      <w:pPr>
        <w:pStyle w:val="1031"/>
        <w:jc w:val="center"/>
      </w:pPr>
      <w:r>
        <w:rPr>
          <w:sz w:val="24"/>
        </w:rPr>
        <w:t xml:space="preserve">действий (бездействия) ее должностных лиц при осуществлении</w:t>
      </w:r>
      <w:r/>
    </w:p>
    <w:p>
      <w:pPr>
        <w:pStyle w:val="1031"/>
        <w:jc w:val="center"/>
      </w:pPr>
      <w:r>
        <w:rPr>
          <w:sz w:val="24"/>
        </w:rPr>
        <w:t xml:space="preserve">регионального государственного строительного надзора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90. Правом на досудебное обжалование решений Инспекции, актов,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</w:t>
      </w:r>
      <w:r>
        <w:rPr>
          <w:sz w:val="24"/>
        </w:rPr>
        <w:t xml:space="preserve">части 4 статьи 40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91. Жалоба на решение Инспекции, действия (бездействие) ее должностных лиц рассматривается начальником Инспекции.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92. Жалоба на решение Инспекции,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92.1. Жалоба на предписание Инспекции может быть подана в течение десяти рабочих дней с момента получения контролируемым лицом предписания.</w:t>
      </w:r>
      <w:r/>
    </w:p>
    <w:p>
      <w:pPr>
        <w:pStyle w:val="1029"/>
        <w:jc w:val="both"/>
      </w:pPr>
      <w:r>
        <w:rPr>
          <w:sz w:val="24"/>
        </w:rPr>
        <w:t xml:space="preserve">(п. 92.1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93. В случае пропуска по уважительной причине срока подачи жалобы указанный срок по ходатайству лица, подающего жалобу, может быть восстановлен органом регионального государственного строительного надзора, уполномоченным на рассмотрение жалобы.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94. Порядок подачи и рассмотрения жалобы осуществляется в соответствии с </w:t>
      </w:r>
      <w:r>
        <w:rPr>
          <w:sz w:val="24"/>
        </w:rPr>
        <w:t xml:space="preserve">частью 2 статьи 40</w:t>
      </w:r>
      <w:r>
        <w:rPr>
          <w:sz w:val="24"/>
        </w:rPr>
        <w:t xml:space="preserve"> Федерального закона с учетом норм, содержащихся в </w:t>
      </w:r>
      <w:r>
        <w:rPr>
          <w:sz w:val="24"/>
        </w:rPr>
        <w:t xml:space="preserve">статьях 39</w:t>
      </w:r>
      <w:r>
        <w:rPr>
          <w:sz w:val="24"/>
        </w:rPr>
        <w:t xml:space="preserve"> - </w:t>
      </w:r>
      <w:r>
        <w:rPr>
          <w:sz w:val="24"/>
        </w:rPr>
        <w:t xml:space="preserve">43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029"/>
        <w:jc w:val="right"/>
      </w:pPr>
      <w:r>
        <w:rPr>
          <w:sz w:val="24"/>
        </w:rPr>
        <w:t xml:space="preserve">к Положению</w:t>
      </w:r>
      <w:r/>
    </w:p>
    <w:p>
      <w:pPr>
        <w:pStyle w:val="1029"/>
        <w:jc w:val="right"/>
      </w:pPr>
      <w:r>
        <w:rPr>
          <w:sz w:val="24"/>
        </w:rPr>
        <w:t xml:space="preserve">о региональном государственном</w:t>
      </w:r>
      <w:r/>
    </w:p>
    <w:p>
      <w:pPr>
        <w:pStyle w:val="1029"/>
        <w:jc w:val="right"/>
      </w:pPr>
      <w:r>
        <w:rPr>
          <w:sz w:val="24"/>
        </w:rPr>
        <w:t xml:space="preserve">строительном надзоре на территории</w:t>
      </w:r>
      <w:r/>
    </w:p>
    <w:p>
      <w:pPr>
        <w:pStyle w:val="1029"/>
        <w:jc w:val="right"/>
      </w:pPr>
      <w:r>
        <w:rPr>
          <w:sz w:val="24"/>
        </w:rPr>
        <w:t xml:space="preserve">Новосибирской области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КРИТЕРИИ</w:t>
      </w:r>
      <w:r/>
    </w:p>
    <w:p>
      <w:pPr>
        <w:pStyle w:val="1031"/>
        <w:jc w:val="center"/>
      </w:pPr>
      <w:r>
        <w:rPr>
          <w:sz w:val="24"/>
        </w:rPr>
        <w:t xml:space="preserve">отнесения объектов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к категориям риска причинения</w:t>
      </w:r>
      <w:r/>
    </w:p>
    <w:p>
      <w:pPr>
        <w:pStyle w:val="1031"/>
        <w:jc w:val="center"/>
      </w:pPr>
      <w:r>
        <w:rPr>
          <w:sz w:val="24"/>
        </w:rPr>
        <w:t xml:space="preserve">вреда (ущерба) охраняемым законом ценностям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Новосибирской области от 08.04.2025 N 158-п.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10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29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от 26.10.2021 N 435-п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/>
      <w:bookmarkStart w:id="385" w:name="P385"/>
      <w:r/>
      <w:bookmarkEnd w:id="385"/>
      <w:r>
        <w:rPr>
          <w:sz w:val="24"/>
        </w:rPr>
        <w:t xml:space="preserve">КЛЮЧЕВЫЕ ПОКАЗАТЕЛИ,</w:t>
      </w:r>
      <w:r/>
    </w:p>
    <w:p>
      <w:pPr>
        <w:pStyle w:val="1031"/>
        <w:jc w:val="center"/>
      </w:pPr>
      <w:r>
        <w:rPr>
          <w:sz w:val="24"/>
        </w:rPr>
        <w:t xml:space="preserve">ПРИМЕНЯЕМЫЕ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05.08.2025 N 366-п)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2664"/>
        <w:gridCol w:w="4308"/>
        <w:gridCol w:w="1077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Номер (индекс) показателя</w:t>
            </w:r>
            <w:r/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Наименование показателя (группы показателей)</w:t>
            </w:r>
            <w:r/>
          </w:p>
        </w:tc>
        <w:tc>
          <w:tcPr>
            <w:tcW w:w="4308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Порядок расчета показателя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Целевое значение показателя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W w:w="8049" w:type="dxa"/>
            <w:textDirection w:val="lrTb"/>
            <w:noWrap w:val="false"/>
          </w:tcPr>
          <w:p>
            <w:pPr>
              <w:pStyle w:val="1029"/>
              <w:jc w:val="center"/>
              <w:outlineLvl w:val="1"/>
            </w:pPr>
            <w:r>
              <w:rPr>
                <w:sz w:val="24"/>
              </w:rPr>
              <w:t xml:space="preserve">Ключевые показатели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2"/>
            </w:pPr>
            <w:r>
              <w:rPr>
                <w:sz w:val="24"/>
              </w:rPr>
              <w:t xml:space="preserve">А</w:t>
            </w:r>
            <w:r/>
          </w:p>
        </w:tc>
        <w:tc>
          <w:tcPr>
            <w:gridSpan w:val="2"/>
            <w:tcW w:w="6972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Показатели результативности, отражающие уровень безопасности охраняемых законом ценностей, выражающиеся в минимизации причинения им вреда (ущерба)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А.1</w:t>
            </w:r>
            <w:r/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доля граждан, которым при строительстве, реконструкции объектов капитального строительства, на которых осуществлялся государственный строите</w:t>
            </w:r>
            <w:r>
              <w:rPr>
                <w:sz w:val="24"/>
              </w:rPr>
              <w:t xml:space="preserve">льный надзор, был причинен вред жизни и здоровью в результате допущенных нарушений, выразившихся в несоответствии выполнения работ и применяемых строительных материалов, а также результатов таких работ требованиям проектной документации, на 100 000 жителей</w:t>
            </w:r>
            <w:r/>
          </w:p>
        </w:tc>
        <w:tc>
          <w:tcPr>
            <w:tcW w:w="4308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 = Кв / Кнсо x 100 000 жителей x 100%;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Кв - количество граждан, которым при строительстве, реконструкции объектов капитального строительства, на которых осуществлялся госу</w:t>
            </w:r>
            <w:r>
              <w:rPr>
                <w:sz w:val="24"/>
              </w:rPr>
              <w:t xml:space="preserve">дарственный строительный надзор, был причинен вред жизни и здоровью в результате допущенных нарушений, выразившихся в несоответствии выполнения работ и применяемых строительных материалов, а также результатов таких работ требованиям проектной документации;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Кнсо - количество жителей Новосибирской области в отчетном периоде (месяц, квартал, полугодие, год)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&lt;= 0,19%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А.3.1</w:t>
            </w:r>
            <w:r/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доля не исполне</w:t>
            </w:r>
            <w:r>
              <w:rPr>
                <w:sz w:val="24"/>
              </w:rPr>
              <w:t xml:space="preserve">нных в установленные сроки предписаний, выданных по результатам проверок, проведенных в соответствии с программами проверок, от общего количества выданных таких предписаний, срок исполнения которых истек, за отчетный период (месяц, квартал, полугодие, год)</w:t>
            </w:r>
            <w:r/>
          </w:p>
        </w:tc>
        <w:tc>
          <w:tcPr>
            <w:tcW w:w="4308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 = Пн / П x 100%;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П - общее количество выданных предписаний, срок исполнения которых истек;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Пн - количество неисполненных предписаний, срок исполнения которых истек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&lt;= 35,0%</w:t>
            </w:r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10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29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от 26.10.2021 N 435-п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/>
      <w:bookmarkStart w:id="423" w:name="P423"/>
      <w:r/>
      <w:bookmarkEnd w:id="423"/>
      <w:r>
        <w:rPr>
          <w:sz w:val="24"/>
        </w:rPr>
        <w:t xml:space="preserve">ИНДИКАТИВНЫЕ ПОКАЗАТЕЛИ,</w:t>
      </w:r>
      <w:r/>
    </w:p>
    <w:p>
      <w:pPr>
        <w:pStyle w:val="1031"/>
        <w:jc w:val="center"/>
      </w:pPr>
      <w:r>
        <w:rPr>
          <w:sz w:val="24"/>
        </w:rPr>
        <w:t xml:space="preserve">ПРИМЕНЯЕМЫЕ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25.12.2023 N 648-п)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8050"/>
        <w:gridCol w:w="4535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Номер (индекс) показателя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Наименование показателя (группы показателей)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Комментарий к порядку установления показателя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  <w:jc w:val="center"/>
              <w:outlineLvl w:val="1"/>
            </w:pPr>
            <w:r>
              <w:rPr>
                <w:sz w:val="24"/>
              </w:rPr>
              <w:t xml:space="preserve">Индикативные показатели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2"/>
            </w:pPr>
            <w:r>
              <w:rPr>
                <w:sz w:val="24"/>
              </w:rPr>
              <w:t xml:space="preserve">В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различные аспекты подконтрольной сферы и осуществления контроля (надзора)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В.1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непосредственное состояние подконтрольной сферы, в том числе уровень вмешательства в деятельность контролируемых лиц: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В.1.1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объектов капитального строительства, в отношении которых инспекцией в</w:t>
            </w:r>
            <w:r>
              <w:rPr>
                <w:sz w:val="24"/>
              </w:rPr>
              <w:t xml:space="preserve"> отчетном году осуществлялся региональный государственный строительный надзор, к количеству объектов капитального строительства, в отношении которых в году, предшествующем отчетному, инспекцией осуществлялся региональный государственный строительный надзор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изв</w:t>
            </w:r>
            <w:r>
              <w:rPr>
                <w:sz w:val="24"/>
              </w:rPr>
              <w:t xml:space="preserve">ещений о начале строительства, поступивших в инспекцию государственного строительного надзора Новосибирской области (далее - инспекция) в отчетном году, к количеству извещений о начале строительства, поступивших в инспекцию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извещений о начале строительства, поступивших в инспекцию в электронном виде в отчетном году, к количеству извещений о начале строительства, поступивших в инспекцию в электронном виде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извещений о начале строительства, поступивших в инспекцию в электронном виде, к общему количеству извещений о начале строительства, поступивших в инспекцию за отчетный год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В.1.5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выданных инспекцией заключений о соответствии построенного, реконструированного объекта капитального строительства указанным в </w:t>
            </w:r>
            <w:r>
              <w:rPr>
                <w:sz w:val="24"/>
              </w:rPr>
              <w:t xml:space="preserve">пункте 1 части 5 статьи 49</w:t>
            </w:r>
            <w:r>
              <w:rPr>
                <w:sz w:val="24"/>
              </w:rPr>
              <w:t xml:space="preserve"> Градостроительного кодекса Российской Федерации (далее - ГрК РФ)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r>
              <w:rPr>
                <w:sz w:val="24"/>
              </w:rPr>
              <w:t xml:space="preserve">частью 1.3 статьи 52</w:t>
            </w:r>
            <w:r>
              <w:rPr>
                <w:sz w:val="24"/>
              </w:rPr>
              <w:t xml:space="preserve"> ГрК РФ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</w:t>
            </w:r>
            <w:r>
              <w:rPr>
                <w:sz w:val="24"/>
              </w:rPr>
              <w:t xml:space="preserve">ГрК</w:t>
            </w:r>
            <w:r>
              <w:rPr>
                <w:sz w:val="24"/>
              </w:rPr>
              <w:t xml:space="preserve"> РФ) (далее - заключение о соответствии) в отчетном году к количеству выданных инспекцией заключений о соответствии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В.1.6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выданных инспекцией решений об отказе в выдаче заключений о соответствии в отчетном году к количеству выданных инспекцией решений об отказе в выдаче заключений о соответствии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В.1.7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</w:t>
            </w:r>
            <w:r>
              <w:rPr>
                <w:sz w:val="24"/>
              </w:rPr>
              <w:t xml:space="preserve"> контрольных (надзорных) мероприятий, проведенных в отношении одного объекта капитального строительства в отчетном году, к количеству контрольных (надзорных) мероприятий в отношении одного объекта капитального строительства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В.2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качество проводимых мероприятий, в том числе в части их направленности на устранение максимального объема потенциального вреда (ущерба) охраняемым законом ценностям: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В.2.1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контрольных (надзорных) мероприятий, проведенных по программам проверок, результаты которых были оспорены в текущем году, к общему количеству контрольных (надзорных) мероприятий, проведенных по программам проверок за отчетный год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заключений о соответствии, признанных недействительными решением суда или инспекции, к общему количеству заключений о соответствии, выданных инспекцией за отчетный год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отказов инспекции в удовлетворении жалоб на решения контрольного (надзорного) органа, действия (бездействие) его должностных лиц (далее - жалоба), рассмотренных в рамках подсистемы д</w:t>
            </w:r>
            <w:r>
              <w:rPr>
                <w:sz w:val="24"/>
              </w:rPr>
              <w:t xml:space="preserve">осудебного обжалования государственной информационной системы "Типовое облачное решение по автоматизации контрольной (надзорной) деятельности" (далее - подсистема досудебного обжалования), к общему количеству жалоб, рассмотренных инспекцией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жалоб контролируемых лиц, рассмотренных в судебном порядке, по которым судом приняты решения в пользу контролируемого лица, к общему количеству жалоб контролируемых лиц, рассмотренных в судебном порядке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В.2.5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</w:t>
            </w:r>
            <w:r>
              <w:rPr>
                <w:sz w:val="24"/>
              </w:rPr>
              <w:t xml:space="preserve"> жалоб (ходатайств) контролируемых лиц, рассмотренных в рамках подсистемы досудебного обжалования, в отношении которых инспекцией был нарушен срок рассмотрения, в отчетном году к общему количеству рассмотренных инспекцией жалоб (ходатайств)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В.3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количество, параметры проведенных мероприятий: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В.3.1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обязательных профилактических визитов, проведенных инспекцией в отчетном году, к количеству обязательных профилактических визитов, проведенных инспекцией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профилактических визитов, проведенных инспекцией по инициативе контролируемого лица в отчетном году, к количеству профилактических визитов, проведенных инспекцией по инициативе контролируемого лица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</w:t>
            </w:r>
            <w:r>
              <w:rPr>
                <w:sz w:val="24"/>
              </w:rPr>
              <w:t xml:space="preserve">ние количества объявленных инспекцией предостережений о недопустимости нарушения обязательных требований в отчетном году к количеству объявленных инспекцией предостережений о недопустимости нарушения обязательных требований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</w:t>
            </w:r>
            <w:r>
              <w:rPr>
                <w:sz w:val="24"/>
              </w:rPr>
              <w:t xml:space="preserve">ичества возражений контролируемых лиц на объявленные инспекцией предостережения о недопустимости нарушения обязательных требований к общему количеству объявленных инспекцией предостережений о недопустимости нарушения обязательных требований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В.3.5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общего количества проведенных инспекцией контрольных (надзорных) мероприятий в отчетном году к общему количеству проведенных инспекцией контрольных (надзорных) мероприятий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В.3.6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количество внеплановых кон</w:t>
            </w:r>
            <w:r>
              <w:rPr>
                <w:sz w:val="24"/>
              </w:rPr>
              <w:t xml:space="preserve">трольных (надзорных) мероприятий, проведенных инспекцией в отчетном году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В.4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объем задействованных трудовых, материальных и финансовых ресурсов: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В.4.1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объем финансовых средств, выделяемых в отчетном году из бюджета на выполнение функций по контролю (надзору), в том числе на фонд оплаты труда, с учетом начислений, командировочных расходов, накладных расходов, прочих расходов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млн руб.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количество штатных единиц на конец отчетного года, всего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количество штатных единиц на конец отчетного года, в должностные обязанности которых входит выполнение контрольно-надзорных функций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штатных единиц, прошедших в течение отчетного года программы переобучения или повышения квалификации, к общему количеству штатных единиц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процентах, рассчитывается из числа штатных единиц, должностные обязанности которых связаны с выполнением контрольно-надзорных функций</w:t>
            </w:r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0"/>
      <w:headerReference w:type="first" r:id="rId11"/>
      <w:footerReference w:type="default" r:id="rId14"/>
      <w:footerReference w:type="first" r:id="rId15"/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49" w:type="pct"/>
      <w:tblInd w:w="-101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96"/>
      <w:gridCol w:w="3498"/>
      <w:gridCol w:w="3395"/>
    </w:tblGrid>
    <w:tr>
      <w:tblPrEx/>
      <w:trPr>
        <w:trHeight w:val="1663" w:hRule="exact"/>
      </w:trPr>
      <w:tc>
        <w:tcPr>
          <w:tcW w:w="3496" w:type="dxa"/>
          <w:vAlign w:val="center"/>
          <w:textDirection w:val="lrTb"/>
          <w:noWrap w:val="false"/>
        </w:tcPr>
        <w:p>
          <w:r/>
          <w:r/>
        </w:p>
      </w:tc>
      <w:tc>
        <w:tcPr>
          <w:tcW w:w="3498" w:type="dxa"/>
          <w:vAlign w:val="center"/>
          <w:textDirection w:val="lrTb"/>
          <w:noWrap w:val="false"/>
        </w:tcPr>
        <w:p>
          <w:r/>
          <w:r/>
        </w:p>
      </w:tc>
      <w:tc>
        <w:tcPr>
          <w:tcW w:w="3395" w:type="dxa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49" w:type="pct"/>
      <w:tblInd w:w="-101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656"/>
      <w:gridCol w:w="4732"/>
    </w:tblGrid>
    <w:tr>
      <w:tblPrEx/>
      <w:trPr>
        <w:trHeight w:val="1683" w:hRule="exact"/>
      </w:trPr>
      <w:tc>
        <w:tcPr>
          <w:tcW w:w="5656" w:type="dxa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05.08.2025) "О региональном государственном строительном надзоре на территории Новосибирской области”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</w:r>
        </w:p>
      </w:tc>
      <w:tc>
        <w:tcPr>
          <w:tcW w:w="4732" w:type="dxa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05.08.2025) "О региональном государственном строительном надзоре на территории Новосибирской области”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05.08.2025) "О региональном государственном строительном надзоре на территории Новосибирской области”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05.08.2025) "О региональном государственном строительном надзоре на территории Новосибирской области”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029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03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03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3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3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3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3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3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4389" w:default="1">
    <w:name w:val="Default Paragraph Font"/>
    <w:uiPriority w:val="1"/>
    <w:semiHidden/>
    <w:unhideWhenUsed/>
  </w:style>
  <w:style w:type="numbering" w:styleId="4390" w:default="1">
    <w:name w:val="No List"/>
    <w:uiPriority w:val="99"/>
    <w:semiHidden/>
    <w:unhideWhenUsed/>
  </w:style>
  <w:style w:type="table" w:styleId="43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26.10.2021 N 435-п
(ред. от 05.08.2025)
"О региональном государственном строительном надзоре на территории Новосибирской области"</dc:title>
  <cp:revision>1</cp:revision>
  <dcterms:created xsi:type="dcterms:W3CDTF">2025-08-14T02:29:18Z</dcterms:created>
  <dcterms:modified xsi:type="dcterms:W3CDTF">2025-08-14T02:36:04Z</dcterms:modified>
</cp:coreProperties>
</file>