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	<Relationship Id="rId2" Type="http://schemas.openxmlformats.org/package/2006/relationships/metadata/core-properties" Target="docProps/core.xml"/>
	<Relationship Id="rId3" Type="http://schemas.openxmlformats.org/officeDocument/2006/relationships/extended-properties" Target="docProps/app.xml"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pStyle w:val="0"/>
        <w:outlineLvl w:val="0"/>
        <w:jc w:val="both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КОЛЛЕГИЯ ЕВРАЗИЙСКОЙ ЭКОНОМИЧЕСКОЙ КОМИССИИ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РЕКОМЕНДАЦИЯ</w:t>
      </w:r>
    </w:p>
    <w:p>
      <w:pPr>
        <w:pStyle w:val="2"/>
        <w:jc w:val="center"/>
      </w:pPr>
      <w:r>
        <w:rPr>
          <w:sz w:val="20"/>
        </w:rPr>
        <w:t xml:space="preserve">от 31 января 2023 г. N 3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ОБ ОБЕСПЕЧЕНИИ</w:t>
      </w:r>
    </w:p>
    <w:p>
      <w:pPr>
        <w:pStyle w:val="2"/>
        <w:jc w:val="center"/>
      </w:pPr>
      <w:r>
        <w:rPr>
          <w:sz w:val="20"/>
        </w:rPr>
        <w:t xml:space="preserve">ФУНКЦИОНИРОВАНИЯ ЕДИНОГО РЫНКА УСЛУГ В СФЕРЕ СТРОИТЕЛЬСТВА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Коллегия Евразийской экономической комиссии в целях реализации </w:t>
      </w:r>
      <w:hyperlink w:history="0" r:id="rId6" w:tooltip="&quot;Договор о Евразийском экономическом союзе&quot; (Подписан в г. Астане 29.05.2014) (ред. от 24.03.2022) {КонсультантПлюс}">
        <w:r>
          <w:rPr>
            <w:sz w:val="20"/>
            <w:color w:val="0000ff"/>
          </w:rPr>
          <w:t xml:space="preserve">пункта 38</w:t>
        </w:r>
      </w:hyperlink>
      <w:r>
        <w:rPr>
          <w:sz w:val="20"/>
        </w:rPr>
        <w:t xml:space="preserve"> Протокола о торговле услугами, учреждении, деятельности и осуществлении инвестиций (приложение N 16 к Договору о Евразийском экономическом союзе от 29 мая 2014 года) и во исполнение </w:t>
      </w:r>
      <w:hyperlink w:history="0" r:id="rId7" w:tooltip="Решение Высшего Евразийского экономического совета от 10.12.2021 N 22 &quot;Об обеспечении функционирования единого рынка услуг в сфере строительства&quot; {КонсультантПлюс}">
        <w:r>
          <w:rPr>
            <w:sz w:val="20"/>
            <w:color w:val="0000ff"/>
          </w:rPr>
          <w:t xml:space="preserve">пункта 2</w:t>
        </w:r>
      </w:hyperlink>
      <w:r>
        <w:rPr>
          <w:sz w:val="20"/>
        </w:rPr>
        <w:t xml:space="preserve"> Решения Высшего Евразийского экономического совета от 10 декабря 2021 г. N 22 "Об обеспечении функционирования единого рынка услуг в сфере строительства"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рекомендует государствам - членам Евразийского экономического союза (далее - Союз) с даты опубликования настоящей Рекомендации на официальном сайте Союза в целях обеспечения условий для применения правил единого рынка услуг в рамках Союза в сфере инженерных изысканий, архитектурно-строительного проектирования, строительства, реконструкции, капитального ремонта объектов капитального строительства в отношении секторов (подсекторов) услуг, включенных в </w:t>
      </w:r>
      <w:hyperlink w:history="0" r:id="rId8" w:tooltip="Решение Высшего Евразийского экономического совета от 23.12.2014 N 110 (ред. от 09.12.2022) &quot;Об утверждении перечня секторов (подсекторов) услуг, в которых функционирует единый рынок услуг в рамках Евразийского экономического союза&quot; {КонсультантПлюс}">
        <w:r>
          <w:rPr>
            <w:sz w:val="20"/>
            <w:color w:val="0000ff"/>
          </w:rPr>
          <w:t xml:space="preserve">перечень</w:t>
        </w:r>
      </w:hyperlink>
      <w:r>
        <w:rPr>
          <w:sz w:val="20"/>
        </w:rPr>
        <w:t xml:space="preserve"> секторов (подсекторов) услуг, в которых функционирует единый рынок услуг в рамках Евразийского экономического союза, утвержденный Решением Высшего Евразийского экономического совета от 23 декабря 2014 г. N 110, руководствоваться сопоставительным перечнем разрешений, выдаваемых юридическим лицам, индивидуальным предпринимателям или физическим лицам в государствах - членах Союза для осуществления деятельности в указанной сфере, размещенным на официальном сайте Союза по адресу: </w:t>
      </w:r>
      <w:r>
        <w:rPr>
          <w:sz w:val="20"/>
        </w:rPr>
        <w:t xml:space="preserve">https://eec.eaeunion.org/comission/department/dobd/public/comparative_list</w:t>
      </w:r>
      <w:r>
        <w:rPr>
          <w:sz w:val="20"/>
        </w:rPr>
        <w:t xml:space="preserve">, а также представлять в Евразийскую экономическую комиссию в целях актуализации сопоставительного перечня информацию об изменении сведений, касающихся включенных в этот перечень документов, в месячный срок с даты таких изменений.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Председатель Коллегии</w:t>
      </w:r>
    </w:p>
    <w:p>
      <w:pPr>
        <w:pStyle w:val="0"/>
        <w:jc w:val="right"/>
      </w:pPr>
      <w:r>
        <w:rPr>
          <w:sz w:val="20"/>
        </w:rPr>
        <w:t xml:space="preserve">Евразийской экономической комиссии</w:t>
      </w:r>
    </w:p>
    <w:p>
      <w:pPr>
        <w:pStyle w:val="0"/>
        <w:jc w:val="right"/>
      </w:pPr>
      <w:r>
        <w:rPr>
          <w:sz w:val="20"/>
        </w:rPr>
        <w:t xml:space="preserve">М.МЯСНИКОВИЧ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2"/>
      <w:headerReference w:type="first" r:id="rId3"/>
      <w:footerReference w:type="default" r:id="rId5"/>
      <w:footerReference w:type="first" r:id="rId5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Рекомендация Коллегии Евразийской экономической комиссии от 31.01.2023 N 3</w:t>
            <w:br/>
            <w:t>"Об обеспечении функционирования единого рынк...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08.02.2023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header2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drawing>
              <wp:inline distT="0" distB="0" distL="0" distR="0">
                <wp:extent cx="1910715" cy="445770"/>
                <wp:effectExtent l="0" t="0" r="0" b="0"/>
                <wp:docPr id="1" name="Консультант Плюс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 preferRelativeResize="0"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10715" cy="445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Рекомендация Коллегии Евразийской экономической комиссии от 31.01.2023 N 3 "Об обеспечении функционирования единого рынк...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08.02.2023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header" Target="header1.xml"/>
	<Relationship Id="rId3" Type="http://schemas.openxmlformats.org/officeDocument/2006/relationships/header" Target="header2.xml"/>
	<Relationship Id="rId4" Type="http://schemas.openxmlformats.org/officeDocument/2006/relationships/image" Target="media/image1.png"/>
	<Relationship Id="rId5" Type="http://schemas.openxmlformats.org/officeDocument/2006/relationships/footer" Target="footer1.xml"/>
	<Relationship Id="rId6" Type="http://schemas.openxmlformats.org/officeDocument/2006/relationships/hyperlink" Target="consultantplus://offline/ref=4992EAEE63B891A1B0A4933ABE92D2EFA5EDC635EA61DA881A97A9303DC61E93EE609054E1727D764AFDA6E9A428D5B4559707C2B0CAA36Be3x8F" TargetMode = "External"/>
	<Relationship Id="rId7" Type="http://schemas.openxmlformats.org/officeDocument/2006/relationships/hyperlink" Target="consultantplus://offline/ref=4992EAEE63B891A1B0A4933ABE92D2EFA5EEC932E560DA881A97A9303DC61E93EE609054E17178754FFDA6E9A428D5B4559707C2B0CAA36Be3x8F" TargetMode = "External"/>
	<Relationship Id="rId8" Type="http://schemas.openxmlformats.org/officeDocument/2006/relationships/hyperlink" Target="consultantplus://offline/ref=4992EAEE63B891A1B0A4933ABE92D2EFA5EDCA36E964DA881A97A9303DC61E93EE609054E171787448FDA6E9A428D5B4559707C2B0CAA36Be3x8F" TargetMode = "External"/>
</Relationships>
</file>

<file path=word/_rels/foot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2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	<Relationship Id="rId2" Type="http://schemas.openxmlformats.org/officeDocument/2006/relationships/image" Target="media/image1.png"/>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4022.00.55</Application>
  <Company>КонсультантПлюс Версия 4022.00.55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Рекомендация Коллегии Евразийской экономической комиссии от 31.01.2023 N 3
"Об обеспечении функционирования единого рынка услуг в сфере строительства"</dc:title>
  <dcterms:created xsi:type="dcterms:W3CDTF">2023-02-08T05:49:30Z</dcterms:created>
</cp:coreProperties>
</file>