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firstLine="540"/>
        <w:jc w:val="both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  <w:t xml:space="preserve">ПРАВИТЕЛЬСТВО НОВОСИБИРСКОЙ ОБЛАСТИ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ПОСТАНОВЛЕНИЕ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от 29 марта 2021 г. N 103-п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 ВНЕСЕНИИ ИЗМЕНЕНИЙ В ПОСТАНОВЛЕНИЕ ПРАВИТЕЛЬСТВА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НОВОСИБИРСКОЙ ОБЛАСТИ ОТ 18.10.2016 N 342-П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 постановляет: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Внести в </w:t>
      </w:r>
      <w:hyperlink r:id="rId12" w:tooltip="Постановление Правительства Новосибирской области от 18.10.2016 N 342-п (ред. от 08.09.2020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1. В </w:t>
      </w:r>
      <w:hyperlink r:id="rId13" w:tooltip="Постановление Правительства Новосибирской области от 18.10.2016 N 342-п (ред. от 08.09.2020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инспекции государственного строительного надзора Новосибирской области: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4" w:tooltip="Постановление Правительства Новосибирской области от 18.10.2016 N 342-п (ред. от 08.09.2020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абзацы "а"</w:t>
        </w:r>
      </w:hyperlink>
      <w:r>
        <w:rPr>
          <w:color w:val="000000" w:themeColor="text1"/>
          <w:sz w:val="24"/>
        </w:rPr>
        <w:t xml:space="preserve"> и </w:t>
      </w:r>
      <w:hyperlink r:id="rId15" w:tooltip="Постановление Правительства Новосибирской области от 18.10.2016 N 342-п (ред. от 08.09.2020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"б" подпункта 2 пункта 7</w:t>
        </w:r>
      </w:hyperlink>
      <w:r>
        <w:rPr>
          <w:color w:val="000000" w:themeColor="text1"/>
          <w:sz w:val="24"/>
        </w:rPr>
        <w:t xml:space="preserve"> дополнить словами ", за исключением случая, предусмотренного </w:t>
      </w:r>
      <w:hyperlink r:id="rId16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3.3 статьи 49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Федерации";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17" w:tooltip="Постановление Правительства Новосибирской области от 18.10.2016 N 342-п (ред. от 08.09.2020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9</w:t>
        </w:r>
      </w:hyperlink>
      <w:r>
        <w:rPr>
          <w:color w:val="000000" w:themeColor="text1"/>
          <w:sz w:val="24"/>
        </w:rPr>
        <w:t xml:space="preserve"> дополнить абзацем следующего содержания: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"Согласование назначения на должность и освобождения от должности начальника инспекции осуществляется в соответствии с </w:t>
      </w:r>
      <w:hyperlink r:id="rId18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4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Федерации.";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19" w:tooltip="Постановление Правительства Новосибирской области от 18.10.2016 N 342-п (ред. от 08.09.2020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13</w:t>
        </w:r>
      </w:hyperlink>
      <w:r>
        <w:rPr>
          <w:color w:val="000000" w:themeColor="text1"/>
          <w:sz w:val="24"/>
        </w:rPr>
        <w:t xml:space="preserve"> слова ", главные специалисты, специалисты первого разряда, главные эксперты" исключить.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2. </w:t>
      </w:r>
      <w:hyperlink r:id="rId20" w:tooltip="Постановление Правительства Новосибирской области от 18.10.2016 N 342-п (ред. от 08.09.2020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Приложение</w:t>
        </w:r>
      </w:hyperlink>
      <w:r>
        <w:rPr>
          <w:color w:val="000000" w:themeColor="text1"/>
          <w:sz w:val="24"/>
        </w:rPr>
        <w:t xml:space="preserve"> к постановлению изложить в редакции согласно </w:t>
      </w:r>
      <w:hyperlink w:tooltip="ОРГАНИЗАЦИОННАЯ СТРУКТУРА" w:anchor="P35" w:history="1">
        <w:r>
          <w:rPr>
            <w:color w:val="000000" w:themeColor="text1"/>
            <w:sz w:val="24"/>
          </w:rPr>
          <w:t xml:space="preserve">приложению</w:t>
        </w:r>
      </w:hyperlink>
      <w:r>
        <w:rPr>
          <w:color w:val="000000" w:themeColor="text1"/>
          <w:sz w:val="24"/>
        </w:rPr>
        <w:t xml:space="preserve"> к настоящему постановлению.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Губернатор Новосибирской области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А.А.ТРАВНИКОВ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  <w:t xml:space="preserve">Приложение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к постановлению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Правительства Новосибирской области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от 29.03.2021 N 103-п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"Приложение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к постановлению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Правительства Новосибирской области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от 18.10.2016 N 342-п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</w:rPr>
      </w:r>
      <w:bookmarkStart w:id="35" w:name="P35"/>
      <w:r>
        <w:rPr>
          <w:color w:val="000000" w:themeColor="text1"/>
        </w:rPr>
      </w:r>
      <w:bookmarkEnd w:id="35"/>
      <w:r>
        <w:rPr>
          <w:color w:val="000000" w:themeColor="text1"/>
          <w:sz w:val="24"/>
        </w:rPr>
        <w:t xml:space="preserve">ОРГАНИЗАЦИОННАЯ СТРУКТУРА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ИНСПЕКЦИИ ГОСУДАРСТВЕННОГО СТРОИТЕЛЬНОГО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НАДЗОРА НОВОСИБИРСКОЙ ОБЛАСТИ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                           ┌─────────────────────────────────┐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             ┌─────────────┤       Начальник инспекции       ├──────────────┐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             │             └──┬─────────────┬──────────────┬─┘            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             \/               │             \/             │                \/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┌─────────────────────────┐   │  ┌──────────────────────┐  │   ┌─────────────────────────┐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   Отдел финансового и   │   │  │Нормативно-технический│  │   │  Отдел кадровой работы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│материального обеспечения│   │  │        отдел         │  │   │   и документационного 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                         │   │  └──────────────────────┘  │   │       обеспечения     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└─────────────────────────┘   │                            │   └─────────────────────────┘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                              \/                           \/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┌─────────────────────────────────────────┐      ┌───────────────────────────────────────┐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    Заместитель начальника инспекции     │      │   Заместитель начальника инспекции  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└───────────────────────────────────────┬─┘      └─┬─────────────────────────────────────┘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┌────────────────────────────────────┐  │          │  ┌──────────────────────────────────┐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│Отдел государственного строительного│&lt;─┤          └─&gt;│  Отдел судебно-правовой работы 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│надзора по Новосибирской области N 1│  │             └──────────────────────────────────┘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└────────────────────────────────────┘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┌────────────────────────────────────┐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│Отдел государственного строительного│&lt;─┤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│надзора по Новосибирской области N 2│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└────────────────────────────────────┘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┌────────────────────────────────────┐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│Отдел государственного строительного│&lt;─┤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│надзора по Новосибирской области N 3│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└────────────────────────────────────┘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┌────────────────────────────────────┐  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│Отдел государственного строительного│&lt;─┘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│надзора по Новосибирской области N 4│</w:t>
      </w:r>
      <w:r>
        <w:rPr>
          <w:color w:val="000000" w:themeColor="text1"/>
        </w:rPr>
      </w:r>
    </w:p>
    <w:p>
      <w:pPr>
        <w:pStyle w:val="828"/>
        <w:jc w:val="both"/>
        <w:rPr>
          <w:color w:val="000000" w:themeColor="text1"/>
        </w:rPr>
      </w:pPr>
      <w:r>
        <w:rPr>
          <w:color w:val="000000" w:themeColor="text1"/>
          <w:sz w:val="18"/>
        </w:rPr>
        <w:t xml:space="preserve">└────────────────────────────────────┘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jc w:val="both"/>
        <w:spacing w:before="100" w:after="100"/>
        <w:rPr>
          <w:color w:val="000000" w:themeColor="text1"/>
          <w:sz w:val="2"/>
          <w:szCs w:val="2"/>
        </w:rPr>
        <w:pBdr>
          <w:bottom w:val="single" w:color="000000" w:sz="6" w:space="0"/>
        </w:pBdr>
      </w:pP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211" w:default="1">
    <w:name w:val="Default Paragraph Font"/>
    <w:uiPriority w:val="1"/>
    <w:semiHidden/>
    <w:unhideWhenUsed/>
  </w:style>
  <w:style w:type="numbering" w:styleId="1212" w:default="1">
    <w:name w:val="No List"/>
    <w:uiPriority w:val="99"/>
    <w:semiHidden/>
    <w:unhideWhenUsed/>
  </w:style>
  <w:style w:type="table" w:styleId="12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049&amp;n=132458&amp;date=23.05.2025" TargetMode="External"/><Relationship Id="rId13" Type="http://schemas.openxmlformats.org/officeDocument/2006/relationships/hyperlink" Target="https://login.consultant.ru/link/?req=doc&amp;base=RLAW049&amp;n=132458&amp;date=23.05.2025&amp;dst=100008&amp;field=134" TargetMode="External"/><Relationship Id="rId14" Type="http://schemas.openxmlformats.org/officeDocument/2006/relationships/hyperlink" Target="https://login.consultant.ru/link/?req=doc&amp;base=RLAW049&amp;n=132458&amp;date=23.05.2025&amp;dst=100115&amp;field=134" TargetMode="External"/><Relationship Id="rId15" Type="http://schemas.openxmlformats.org/officeDocument/2006/relationships/hyperlink" Target="https://login.consultant.ru/link/?req=doc&amp;base=RLAW049&amp;n=132458&amp;date=23.05.2025&amp;dst=100021&amp;field=134" TargetMode="External"/><Relationship Id="rId16" Type="http://schemas.openxmlformats.org/officeDocument/2006/relationships/hyperlink" Target="https://login.consultant.ru/link/?req=doc&amp;base=LAW&amp;n=373276&amp;date=23.05.2025&amp;dst=2906&amp;field=134" TargetMode="External"/><Relationship Id="rId17" Type="http://schemas.openxmlformats.org/officeDocument/2006/relationships/hyperlink" Target="https://login.consultant.ru/link/?req=doc&amp;base=RLAW049&amp;n=132458&amp;date=23.05.2025&amp;dst=100074&amp;field=134" TargetMode="External"/><Relationship Id="rId18" Type="http://schemas.openxmlformats.org/officeDocument/2006/relationships/hyperlink" Target="https://login.consultant.ru/link/?req=doc&amp;base=LAW&amp;n=373276&amp;date=23.05.2025&amp;dst=3319&amp;field=134" TargetMode="External"/><Relationship Id="rId19" Type="http://schemas.openxmlformats.org/officeDocument/2006/relationships/hyperlink" Target="https://login.consultant.ru/link/?req=doc&amp;base=RLAW049&amp;n=132458&amp;date=23.05.2025&amp;dst=100095&amp;field=134" TargetMode="External"/><Relationship Id="rId20" Type="http://schemas.openxmlformats.org/officeDocument/2006/relationships/hyperlink" Target="https://login.consultant.ru/link/?req=doc&amp;base=RLAW049&amp;n=132458&amp;date=23.05.2025&amp;dst=10009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29.03.2021 N 103-п
"О внесении изменений в постановление Правительства Новосибирской области от 18.10.2016 N 342-п"</dc:title>
  <cp:revision>1</cp:revision>
  <dcterms:created xsi:type="dcterms:W3CDTF">2025-05-23T02:40:27Z</dcterms:created>
  <dcterms:modified xsi:type="dcterms:W3CDTF">2025-05-23T03:28:38Z</dcterms:modified>
</cp:coreProperties>
</file>