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26 февраля 2019 г. N 68-п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</w:pPr>
      <w:r>
        <w:rPr>
          <w:sz w:val="24"/>
        </w:rPr>
        <w:t xml:space="preserve">НОВОСИБИРСКОЙ ОБЛАСТИ ОТ 18.10.2016 N 342-П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18.10.2016 N 342-п (ред. от 30.10.2018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13" w:tooltip="Постановление Правительства Новосибирской области от 18.10.2016 N 342-п (ред. от 30.10.2018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7</w:t>
        </w:r>
      </w:hyperlink>
      <w:r>
        <w:rPr>
          <w:color w:val="000000" w:themeColor="text1"/>
          <w:sz w:val="24"/>
        </w:rPr>
        <w:t xml:space="preserve"> Положения об инспекции государственного строительного надзора Новосибирской области дополнить подпунктом 3.1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</w:pPr>
      <w:r>
        <w:rPr>
          <w:color w:val="000000" w:themeColor="text1"/>
          <w:sz w:val="24"/>
        </w:rPr>
        <w:t xml:space="preserve">"3.1) в рамках государственного </w:t>
      </w:r>
      <w:r>
        <w:rPr>
          <w:sz w:val="24"/>
        </w:rPr>
        <w:t xml:space="preserve">строительного надзора осуществляет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услуг;".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26.02.2019 N 68-п</w:t>
            <w:br/>
            <w:t xml:space="preserve">"О внесении изменений в постановление Правительст...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22" w:default="1">
    <w:name w:val="Default Paragraph Font"/>
    <w:uiPriority w:val="1"/>
    <w:semiHidden/>
    <w:unhideWhenUsed/>
  </w:style>
  <w:style w:type="numbering" w:styleId="923" w:default="1">
    <w:name w:val="No List"/>
    <w:uiPriority w:val="99"/>
    <w:semiHidden/>
    <w:unhideWhenUsed/>
  </w:style>
  <w:style w:type="table" w:styleId="9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13662&amp;date=23.05.2025" TargetMode="External"/><Relationship Id="rId13" Type="http://schemas.openxmlformats.org/officeDocument/2006/relationships/hyperlink" Target="https://login.consultant.ru/link/?req=doc&amp;base=RLAW049&amp;n=113662&amp;date=23.05.2025&amp;dst=10001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26.02.2019 N 68-п
"О внесении изменений в постановление Правительства Новосибирской области от 18.10.2016 N 342-п"</dc:title>
  <cp:revision>1</cp:revision>
  <dcterms:created xsi:type="dcterms:W3CDTF">2025-05-23T02:38:47Z</dcterms:created>
  <dcterms:modified xsi:type="dcterms:W3CDTF">2025-05-23T03:26:38Z</dcterms:modified>
</cp:coreProperties>
</file>