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firstLine="540"/>
        <w:jc w:val="both"/>
        <w:outlineLvl w:val="0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ПРАВИТЕЛЬСТВО НОВОСИБИРСКОЙ ОБЛАСТИ</w:t>
      </w:r>
      <w:r/>
    </w:p>
    <w:p>
      <w:pPr>
        <w:pStyle w:val="833"/>
        <w:ind w:firstLine="540"/>
        <w:jc w:val="both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ПОСТАНОВЛЕНИЕ</w:t>
      </w:r>
      <w:r/>
    </w:p>
    <w:p>
      <w:pPr>
        <w:pStyle w:val="833"/>
        <w:jc w:val="center"/>
      </w:pPr>
      <w:r>
        <w:rPr>
          <w:sz w:val="24"/>
        </w:rPr>
        <w:t xml:space="preserve">от 6 июня 2023 г. N 256-п</w:t>
      </w:r>
      <w:r/>
    </w:p>
    <w:p>
      <w:pPr>
        <w:pStyle w:val="833"/>
        <w:ind w:firstLine="540"/>
        <w:jc w:val="both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О ВНЕСЕНИИ ИЗМЕНЕНИЯ В ПОСТАНОВЛЕНИЕ ПРАВИТЕЛЬСТВА</w:t>
      </w:r>
      <w:r/>
    </w:p>
    <w:p>
      <w:pPr>
        <w:pStyle w:val="833"/>
        <w:jc w:val="center"/>
      </w:pPr>
      <w:r>
        <w:rPr>
          <w:sz w:val="24"/>
        </w:rPr>
        <w:t xml:space="preserve">НОВОСИБИРСКОЙ ОБЛАСТИ ОТ 26.10.2021 N 435-П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11 статьи 1</w:t>
      </w:r>
      <w:r>
        <w:rPr>
          <w:sz w:val="24"/>
        </w:rPr>
        <w:t xml:space="preserve"> Федерального закона от 29.12.2022 N 612-ФЗ "О внес</w:t>
      </w:r>
      <w:r>
        <w:rPr>
          <w:sz w:val="24"/>
        </w:rPr>
        <w:t xml:space="preserve">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Федерации",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30.03.2023 N 515 "О внесении изменения в пункт 54 общих требований к организации и осуществлению регионального государственного строительного надзора" Правительство Новосибирской области постановляет: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Внести в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Новосибирской области от 26.10.2021 N 435-п "О региональном государственном строительном надзоре на территории Новосибирской области" следующее изменение: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в </w:t>
      </w:r>
      <w:r>
        <w:rPr>
          <w:sz w:val="24"/>
        </w:rPr>
        <w:t xml:space="preserve">пункте 70</w:t>
      </w:r>
      <w:r>
        <w:rPr>
          <w:sz w:val="24"/>
        </w:rPr>
        <w:t xml:space="preserve"> Положения о региональном государственном строительном надзоре на территории Новосибирской области слова "пунктами 1, 3 - 5" заменить словами "пунктами 1, 3 и 4".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jc w:val="right"/>
      </w:pPr>
      <w:r>
        <w:rPr>
          <w:sz w:val="24"/>
        </w:rPr>
        <w:t xml:space="preserve">Губернатор Новосибирской области</w:t>
      </w:r>
      <w:r/>
    </w:p>
    <w:p>
      <w:pPr>
        <w:pStyle w:val="831"/>
        <w:jc w:val="right"/>
      </w:pPr>
      <w:r>
        <w:rPr>
          <w:sz w:val="24"/>
        </w:rPr>
        <w:t xml:space="preserve">А.А.ТРАВНИКОВ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Новосибирской области от 06.06.2023 N 256-п</w:t>
            <w:br/>
            <w:t xml:space="preserve">"О внесении изменения в постановление Правительс...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23.05.2025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06.06.2023 N 256-п
"О внесении изменения в постановление Правительства Новосибирской области от 26.10.2021 N 435-п"</dc:title>
  <cp:revision>1</cp:revision>
  <dcterms:created xsi:type="dcterms:W3CDTF">2025-05-23T02:35:22Z</dcterms:created>
  <dcterms:modified xsi:type="dcterms:W3CDTF">2025-05-23T03:02:37Z</dcterms:modified>
</cp:coreProperties>
</file>