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firstLine="540"/>
        <w:jc w:val="both"/>
        <w:outlineLvl w:val="0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ПРАВИТЕЛЬСТВО НОВОСИБИРСКОЙ ОБЛАСТИ</w:t>
      </w:r>
      <w:r/>
    </w:p>
    <w:p>
      <w:pPr>
        <w:pStyle w:val="833"/>
        <w:jc w:val="center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ПОСТАНОВЛЕНИЕ</w:t>
      </w:r>
      <w:r/>
    </w:p>
    <w:p>
      <w:pPr>
        <w:pStyle w:val="833"/>
        <w:jc w:val="center"/>
      </w:pPr>
      <w:r>
        <w:rPr>
          <w:sz w:val="24"/>
        </w:rPr>
        <w:t xml:space="preserve">от 5 июля 2022 г. N 320-п</w:t>
      </w:r>
      <w:r/>
    </w:p>
    <w:p>
      <w:pPr>
        <w:pStyle w:val="833"/>
        <w:jc w:val="center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О ВНЕСЕНИИ ИЗМЕНЕНИЯ В ПОСТАНОВЛЕНИЕ ПРАВИТЕЛЬСТВА</w:t>
      </w:r>
      <w:r/>
    </w:p>
    <w:p>
      <w:pPr>
        <w:pStyle w:val="833"/>
        <w:jc w:val="center"/>
      </w:pPr>
      <w:r>
        <w:rPr>
          <w:sz w:val="24"/>
        </w:rPr>
        <w:t xml:space="preserve">НОВОСИБИРСКОЙ ОБЛАСТИ ОТ 18.10.2016 N 342-П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6</w:t>
      </w:r>
      <w:r>
        <w:rPr>
          <w:sz w:val="24"/>
        </w:rPr>
        <w:t xml:space="preserve"> Закона Новосибирской области от 28.09.2012 N 252-ОЗ "О бесплатной юридической помощи на территории Новосибирской области",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Губернатора Новосибирской области от 19.04.2013 N 100 "Об оказании бесплатной юридической помощи областными исполнительными органами</w:t>
      </w:r>
      <w:r>
        <w:rPr>
          <w:sz w:val="24"/>
        </w:rPr>
        <w:t xml:space="preserve"> государственной власти Новосибирской области, подведомственными им учреждениями и иными организациями, входящими в государственную систему бесплатной юридической помощи на территории Новосибирской области" Правительство Новосибирской области постановляет: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Внести в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Новосибирской области от 18.10.2016 N 342-п "Об инспекции государственного строительного надзора Новосибирской области" следующее изменение: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в Положении об инспекции государственного строительного надзора Новосибирской области </w:t>
      </w:r>
      <w:r>
        <w:rPr>
          <w:sz w:val="24"/>
        </w:rPr>
        <w:t xml:space="preserve">пункт 7</w:t>
      </w:r>
      <w:r>
        <w:rPr>
          <w:sz w:val="24"/>
        </w:rPr>
        <w:t xml:space="preserve"> дополнить подпунктом 34 следующего содержания: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"34) оказыва</w:t>
      </w:r>
      <w:r>
        <w:rPr>
          <w:sz w:val="24"/>
        </w:rPr>
        <w:t xml:space="preserve">ет гражданам бесплатную юридическую помощь в виде правового консультирования в устной и письменной форме по вопросам, относящимся к компетенции инспекции, в порядке, установленном законодательством Российской Федерации для рассмотрения обращений граждан.".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jc w:val="right"/>
      </w:pPr>
      <w:r>
        <w:rPr>
          <w:sz w:val="24"/>
        </w:rPr>
        <w:t xml:space="preserve">Губернатор Новосибирской области</w:t>
      </w:r>
      <w:r/>
    </w:p>
    <w:p>
      <w:pPr>
        <w:pStyle w:val="831"/>
        <w:jc w:val="right"/>
      </w:pPr>
      <w:r>
        <w:rPr>
          <w:sz w:val="24"/>
        </w:rPr>
        <w:t xml:space="preserve">А.А.ТРАВНИКОВ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Новосибирской области от 05.07.2022 N 320-п</w:t>
            <w:br/>
            <w:t xml:space="preserve">"О внесении изменения в постановление Правительс...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23.05.2025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05.07.2022 N 320-п
"О внесении изменения в постановление Правительства Новосибирской области от 18.10.2016 N 342-п"</dc:title>
  <cp:revision>1</cp:revision>
  <dcterms:created xsi:type="dcterms:W3CDTF">2025-05-23T02:41:43Z</dcterms:created>
  <dcterms:modified xsi:type="dcterms:W3CDTF">2025-05-23T03:29:51Z</dcterms:modified>
</cp:coreProperties>
</file>