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ED" w:rsidRPr="008361ED" w:rsidRDefault="008361ED">
      <w:pPr>
        <w:pStyle w:val="ConsPlusNormal"/>
        <w:jc w:val="both"/>
        <w:outlineLvl w:val="0"/>
      </w:pPr>
    </w:p>
    <w:p w:rsidR="008361ED" w:rsidRPr="008361ED" w:rsidRDefault="008361ED">
      <w:pPr>
        <w:pStyle w:val="ConsPlusTitle"/>
        <w:jc w:val="center"/>
        <w:outlineLvl w:val="0"/>
      </w:pPr>
      <w:r w:rsidRPr="008361ED">
        <w:t>ПРАВИТЕЛЬСТВО РОССИЙСКОЙ ФЕДЕРАЦИИ</w:t>
      </w:r>
    </w:p>
    <w:p w:rsidR="008361ED" w:rsidRPr="008361ED" w:rsidRDefault="008361ED">
      <w:pPr>
        <w:pStyle w:val="ConsPlusTitle"/>
        <w:jc w:val="center"/>
      </w:pPr>
    </w:p>
    <w:p w:rsidR="008361ED" w:rsidRPr="008361ED" w:rsidRDefault="008361ED">
      <w:pPr>
        <w:pStyle w:val="ConsPlusTitle"/>
        <w:jc w:val="center"/>
      </w:pPr>
      <w:r w:rsidRPr="008361ED">
        <w:t>ПОСТАНОВЛЕНИЕ</w:t>
      </w:r>
    </w:p>
    <w:p w:rsidR="008361ED" w:rsidRPr="008361ED" w:rsidRDefault="008361ED">
      <w:pPr>
        <w:pStyle w:val="ConsPlusTitle"/>
        <w:jc w:val="center"/>
      </w:pPr>
      <w:r w:rsidRPr="008361ED">
        <w:t>от 27 сентября 2021 г. N 1628</w:t>
      </w:r>
    </w:p>
    <w:p w:rsidR="008361ED" w:rsidRPr="008361ED" w:rsidRDefault="008361ED">
      <w:pPr>
        <w:pStyle w:val="ConsPlusTitle"/>
        <w:jc w:val="center"/>
      </w:pPr>
    </w:p>
    <w:p w:rsidR="008361ED" w:rsidRPr="008361ED" w:rsidRDefault="008361ED">
      <w:pPr>
        <w:pStyle w:val="ConsPlusTitle"/>
        <w:jc w:val="center"/>
      </w:pPr>
      <w:r w:rsidRPr="008361ED">
        <w:t>ОБ УТВЕРЖДЕНИИ ПРАВИЛ</w:t>
      </w:r>
    </w:p>
    <w:p w:rsidR="008361ED" w:rsidRPr="008361ED" w:rsidRDefault="008361ED">
      <w:pPr>
        <w:pStyle w:val="ConsPlusTitle"/>
        <w:jc w:val="center"/>
      </w:pPr>
      <w:r w:rsidRPr="008361ED">
        <w:t>УСТАНОВЛЕНИЯ ТРЕБОВАНИЙ ЭНЕРГЕТИЧЕСКОЙ ЭФФЕКТИВНОСТИ</w:t>
      </w:r>
    </w:p>
    <w:p w:rsidR="008361ED" w:rsidRPr="008361ED" w:rsidRDefault="008361ED">
      <w:pPr>
        <w:pStyle w:val="ConsPlusTitle"/>
        <w:jc w:val="center"/>
      </w:pPr>
      <w:r w:rsidRPr="008361ED">
        <w:t>ДЛЯ ЗДАНИЙ, СТРОЕНИЙ, СООРУЖЕНИЙ И ТРЕБОВАНИЙ К ПРАВИЛАМ</w:t>
      </w:r>
    </w:p>
    <w:p w:rsidR="008361ED" w:rsidRPr="008361ED" w:rsidRDefault="008361ED">
      <w:pPr>
        <w:pStyle w:val="ConsPlusTitle"/>
        <w:jc w:val="center"/>
      </w:pPr>
      <w:r w:rsidRPr="008361ED">
        <w:t>ОПРЕДЕЛЕНИЯ КЛАССА ЭНЕРГЕТИЧЕСКОЙ ЭФФЕКТИВНОСТИ</w:t>
      </w:r>
    </w:p>
    <w:p w:rsidR="008361ED" w:rsidRPr="008361ED" w:rsidRDefault="008361ED">
      <w:pPr>
        <w:pStyle w:val="ConsPlusTitle"/>
        <w:jc w:val="center"/>
      </w:pPr>
      <w:r w:rsidRPr="008361ED">
        <w:t>МНОГОКВАРТИРНЫХ ДОМОВ</w:t>
      </w:r>
    </w:p>
    <w:p w:rsidR="008361ED" w:rsidRPr="008361ED" w:rsidRDefault="008361ED">
      <w:pPr>
        <w:pStyle w:val="ConsPlusNormal"/>
        <w:jc w:val="both"/>
      </w:pPr>
    </w:p>
    <w:p w:rsidR="008361ED" w:rsidRPr="008361ED" w:rsidRDefault="008361ED">
      <w:pPr>
        <w:pStyle w:val="ConsPlusNormal"/>
        <w:ind w:firstLine="540"/>
        <w:jc w:val="both"/>
      </w:pPr>
      <w:proofErr w:type="gramStart"/>
      <w:r w:rsidRPr="008361ED">
        <w:t>В целях обеспечения энергетической эффективности зданий, строений, сооружений, обеспечения энергосбережения и повышения энергетической эффективности в жилищном фонде и в соответствии с частью 1 статьи 11 и частью 1 статьи 12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 Правительство Российской Федерации постановляет:</w:t>
      </w:r>
      <w:proofErr w:type="gramEnd"/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t>1. Утвердить прилагаемые: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t>Правила установления требований энергетической эффективности для зданий, строений, сооружений;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t>требования к правилам определения класса энергетической эффективности многоквартирных домов.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t xml:space="preserve">2. </w:t>
      </w:r>
      <w:proofErr w:type="gramStart"/>
      <w:r w:rsidRPr="008361ED">
        <w:t>В пункте 2 постановления Правительства Российской Федерации от 7 декабря 2020 г. N 2035 "Об утверждении Правил установления требований энергетической эффективности для зданий, строений, сооружений и требований к правилам определения класса энергетической эффективности многоквартирных домов" (Собрание законодательства Российской Федерации, 2020, N 50, ст. 8235) слова "до 1 января 2022 г." заменить словами "до 1 марта 2022 г.".</w:t>
      </w:r>
      <w:proofErr w:type="gramEnd"/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t>3. Настоящее постановление вступает в силу с 1 марта 2022 г. и действует до 1 марта 2028 г.</w:t>
      </w:r>
    </w:p>
    <w:p w:rsidR="008361ED" w:rsidRPr="008361ED" w:rsidRDefault="008361ED">
      <w:pPr>
        <w:pStyle w:val="ConsPlusNormal"/>
        <w:jc w:val="both"/>
      </w:pPr>
    </w:p>
    <w:p w:rsidR="008361ED" w:rsidRPr="008361ED" w:rsidRDefault="008361ED">
      <w:pPr>
        <w:pStyle w:val="ConsPlusNormal"/>
        <w:jc w:val="right"/>
      </w:pPr>
      <w:r w:rsidRPr="008361ED">
        <w:t>Председатель Правительства</w:t>
      </w:r>
    </w:p>
    <w:p w:rsidR="008361ED" w:rsidRPr="008361ED" w:rsidRDefault="008361ED">
      <w:pPr>
        <w:pStyle w:val="ConsPlusNormal"/>
        <w:jc w:val="right"/>
      </w:pPr>
      <w:r w:rsidRPr="008361ED">
        <w:t>Российской Федерации</w:t>
      </w:r>
    </w:p>
    <w:p w:rsidR="008361ED" w:rsidRPr="008361ED" w:rsidRDefault="008361ED">
      <w:pPr>
        <w:pStyle w:val="ConsPlusNormal"/>
        <w:jc w:val="right"/>
      </w:pPr>
      <w:r w:rsidRPr="008361ED">
        <w:t>М.МИШУСТИН</w:t>
      </w:r>
    </w:p>
    <w:p w:rsidR="008361ED" w:rsidRPr="008361ED" w:rsidRDefault="008361ED">
      <w:pPr>
        <w:pStyle w:val="ConsPlusNormal"/>
        <w:jc w:val="both"/>
      </w:pPr>
    </w:p>
    <w:p w:rsidR="008361ED" w:rsidRPr="008361ED" w:rsidRDefault="008361ED">
      <w:pPr>
        <w:pStyle w:val="ConsPlusNormal"/>
        <w:jc w:val="both"/>
      </w:pPr>
    </w:p>
    <w:p w:rsidR="008361ED" w:rsidRPr="008361ED" w:rsidRDefault="008361ED">
      <w:pPr>
        <w:pStyle w:val="ConsPlusNormal"/>
        <w:jc w:val="both"/>
      </w:pPr>
    </w:p>
    <w:p w:rsidR="008361ED" w:rsidRDefault="008361ED">
      <w:pPr>
        <w:pStyle w:val="ConsPlusNormal"/>
        <w:jc w:val="both"/>
      </w:pPr>
    </w:p>
    <w:p w:rsidR="008361ED" w:rsidRDefault="008361ED">
      <w:pPr>
        <w:pStyle w:val="ConsPlusNormal"/>
        <w:jc w:val="both"/>
      </w:pPr>
    </w:p>
    <w:p w:rsidR="008361ED" w:rsidRDefault="008361ED">
      <w:pPr>
        <w:pStyle w:val="ConsPlusNormal"/>
        <w:jc w:val="both"/>
      </w:pPr>
    </w:p>
    <w:p w:rsidR="008361ED" w:rsidRDefault="008361ED">
      <w:pPr>
        <w:pStyle w:val="ConsPlusNormal"/>
        <w:jc w:val="both"/>
      </w:pPr>
    </w:p>
    <w:p w:rsidR="008361ED" w:rsidRDefault="008361ED">
      <w:pPr>
        <w:pStyle w:val="ConsPlusNormal"/>
        <w:jc w:val="both"/>
      </w:pPr>
    </w:p>
    <w:p w:rsidR="008361ED" w:rsidRDefault="008361ED">
      <w:pPr>
        <w:pStyle w:val="ConsPlusNormal"/>
        <w:jc w:val="both"/>
      </w:pPr>
    </w:p>
    <w:p w:rsidR="008361ED" w:rsidRDefault="008361ED">
      <w:pPr>
        <w:pStyle w:val="ConsPlusNormal"/>
        <w:jc w:val="both"/>
      </w:pPr>
    </w:p>
    <w:p w:rsidR="008361ED" w:rsidRDefault="008361ED">
      <w:pPr>
        <w:pStyle w:val="ConsPlusNormal"/>
        <w:jc w:val="both"/>
      </w:pPr>
    </w:p>
    <w:p w:rsidR="008361ED" w:rsidRDefault="008361ED">
      <w:pPr>
        <w:pStyle w:val="ConsPlusNormal"/>
        <w:jc w:val="both"/>
      </w:pPr>
    </w:p>
    <w:p w:rsidR="008361ED" w:rsidRDefault="008361ED">
      <w:pPr>
        <w:pStyle w:val="ConsPlusNormal"/>
        <w:jc w:val="both"/>
      </w:pPr>
    </w:p>
    <w:p w:rsidR="008361ED" w:rsidRDefault="008361ED">
      <w:pPr>
        <w:pStyle w:val="ConsPlusNormal"/>
        <w:jc w:val="both"/>
      </w:pPr>
    </w:p>
    <w:p w:rsidR="008361ED" w:rsidRDefault="008361ED">
      <w:pPr>
        <w:pStyle w:val="ConsPlusNormal"/>
        <w:jc w:val="both"/>
      </w:pPr>
    </w:p>
    <w:p w:rsidR="008361ED" w:rsidRPr="008361ED" w:rsidRDefault="008361ED">
      <w:pPr>
        <w:pStyle w:val="ConsPlusNormal"/>
        <w:jc w:val="both"/>
      </w:pPr>
      <w:bookmarkStart w:id="0" w:name="_GoBack"/>
      <w:bookmarkEnd w:id="0"/>
    </w:p>
    <w:p w:rsidR="008361ED" w:rsidRPr="008361ED" w:rsidRDefault="008361ED">
      <w:pPr>
        <w:pStyle w:val="ConsPlusNormal"/>
        <w:jc w:val="both"/>
      </w:pPr>
    </w:p>
    <w:p w:rsidR="008361ED" w:rsidRPr="008361ED" w:rsidRDefault="008361ED">
      <w:pPr>
        <w:pStyle w:val="ConsPlusNormal"/>
        <w:jc w:val="right"/>
        <w:outlineLvl w:val="0"/>
      </w:pPr>
      <w:r w:rsidRPr="008361ED">
        <w:lastRenderedPageBreak/>
        <w:t>Утверждены</w:t>
      </w:r>
    </w:p>
    <w:p w:rsidR="008361ED" w:rsidRPr="008361ED" w:rsidRDefault="008361ED">
      <w:pPr>
        <w:pStyle w:val="ConsPlusNormal"/>
        <w:jc w:val="right"/>
      </w:pPr>
      <w:r w:rsidRPr="008361ED">
        <w:t>постановлением Правительства</w:t>
      </w:r>
    </w:p>
    <w:p w:rsidR="008361ED" w:rsidRPr="008361ED" w:rsidRDefault="008361ED">
      <w:pPr>
        <w:pStyle w:val="ConsPlusNormal"/>
        <w:jc w:val="right"/>
      </w:pPr>
      <w:r w:rsidRPr="008361ED">
        <w:t>Российской Федерации</w:t>
      </w:r>
    </w:p>
    <w:p w:rsidR="008361ED" w:rsidRPr="008361ED" w:rsidRDefault="008361ED">
      <w:pPr>
        <w:pStyle w:val="ConsPlusNormal"/>
        <w:jc w:val="right"/>
      </w:pPr>
      <w:r w:rsidRPr="008361ED">
        <w:t>от 27 сентября 2021 г. N 1628</w:t>
      </w:r>
    </w:p>
    <w:p w:rsidR="008361ED" w:rsidRPr="008361ED" w:rsidRDefault="008361ED">
      <w:pPr>
        <w:pStyle w:val="ConsPlusNormal"/>
        <w:jc w:val="both"/>
      </w:pPr>
    </w:p>
    <w:p w:rsidR="008361ED" w:rsidRPr="008361ED" w:rsidRDefault="008361ED">
      <w:pPr>
        <w:pStyle w:val="ConsPlusTitle"/>
        <w:jc w:val="center"/>
      </w:pPr>
      <w:bookmarkStart w:id="1" w:name="P32"/>
      <w:bookmarkEnd w:id="1"/>
      <w:r w:rsidRPr="008361ED">
        <w:t>ПРАВИЛА</w:t>
      </w:r>
    </w:p>
    <w:p w:rsidR="008361ED" w:rsidRPr="008361ED" w:rsidRDefault="008361ED">
      <w:pPr>
        <w:pStyle w:val="ConsPlusTitle"/>
        <w:jc w:val="center"/>
      </w:pPr>
      <w:r w:rsidRPr="008361ED">
        <w:t>УСТАНОВЛЕНИЯ ТРЕБОВАНИЙ ЭНЕРГЕТИЧЕСКОЙ ЭФФЕКТИВНОСТИ</w:t>
      </w:r>
    </w:p>
    <w:p w:rsidR="008361ED" w:rsidRPr="008361ED" w:rsidRDefault="008361ED">
      <w:pPr>
        <w:pStyle w:val="ConsPlusTitle"/>
        <w:jc w:val="center"/>
      </w:pPr>
      <w:r w:rsidRPr="008361ED">
        <w:t>ДЛЯ ЗДАНИЙ, СТРОЕНИЙ, СООРУЖЕНИЙ</w:t>
      </w:r>
    </w:p>
    <w:p w:rsidR="008361ED" w:rsidRPr="008361ED" w:rsidRDefault="008361ED">
      <w:pPr>
        <w:pStyle w:val="ConsPlusNormal"/>
        <w:jc w:val="both"/>
      </w:pPr>
    </w:p>
    <w:p w:rsidR="008361ED" w:rsidRPr="008361ED" w:rsidRDefault="008361ED">
      <w:pPr>
        <w:pStyle w:val="ConsPlusNormal"/>
        <w:ind w:firstLine="540"/>
        <w:jc w:val="both"/>
      </w:pPr>
      <w:r w:rsidRPr="008361ED">
        <w:t>1. Настоящие Правила определяют порядок установления требований энергетической эффективности для зданий, строений, сооружений (далее - требования энергетической эффективности).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t>2. Требования энергетической эффективности устанавливаются Министерством строительства и жилищно-коммунального хозяйства Российской Федерации и включают: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t>а) показатели, характеризующие удельную величину расхода энергетических ресурсов в здании, строении, сооружении;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t>б) требования к влияющим на энергетическую эффективность зданий, строений, сооружений архитектурным, функционально-технологическим, конструктивным и инженерно-техническим решениям;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proofErr w:type="gramStart"/>
      <w:r w:rsidRPr="008361ED">
        <w:t>в) требования к отдельным элементам, конструкциям зданий, строений, сооружений и их свойствам, к используемым в зданиях, строениях, сооружениях устройствам и технологиям, а также требования к включаемым в проектную документацию и применяемым при строительстве, реконструкции, капитальном ремонте зданий, строений, сооружений технологиям и материалам, позволяющие исключить нерациональный расход энергетических ресурсов как в процессе строительства, реконструкции, капитального ремонта зданий, строений, сооружений, так и</w:t>
      </w:r>
      <w:proofErr w:type="gramEnd"/>
      <w:r w:rsidRPr="008361ED">
        <w:t xml:space="preserve"> в процессе их эксплуатации.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t>3. Требования энергетической эффективности устанавливаются на уровне не ниже требований энергетической эффективности зданий и сооружений, установленных Федеральным законом "Технический регламент о безопасности зданий и сооружений".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t xml:space="preserve">4. </w:t>
      </w:r>
      <w:proofErr w:type="gramStart"/>
      <w:r w:rsidRPr="008361ED">
        <w:t xml:space="preserve">Требования энергетической эффективности устанавливаются в целях применения при проектировании, экспертизе, строительстве, вводе в эксплуатацию и в процессе эксплуатации построенных, реконструированных или прошедших капитальный ремонт отапливаемых зданий, строений, сооружений, оборудованных </w:t>
      </w:r>
      <w:proofErr w:type="spellStart"/>
      <w:r w:rsidRPr="008361ED">
        <w:t>теплопотребляющими</w:t>
      </w:r>
      <w:proofErr w:type="spellEnd"/>
      <w:r w:rsidRPr="008361ED">
        <w:t xml:space="preserve"> установками, </w:t>
      </w:r>
      <w:proofErr w:type="spellStart"/>
      <w:r w:rsidRPr="008361ED">
        <w:t>электроприемниками</w:t>
      </w:r>
      <w:proofErr w:type="spellEnd"/>
      <w:r w:rsidRPr="008361ED">
        <w:t>, водоразборными устройствами и (или) устройствами для использования природного газа, с целью обеспечения потребителей энергетическими ресурсами и коммунальными услугами, за исключением категорий зданий, строений, сооружений, определенных частью 5 статьи</w:t>
      </w:r>
      <w:proofErr w:type="gramEnd"/>
      <w:r w:rsidRPr="008361ED">
        <w:t xml:space="preserve"> 11 Федерального закона "Об энергосбережении и о повышении энергетической эффективности и о внесении изменений в отдельные законодательные акты Российской Федерации".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t>5. Требования энергетической эффективности определяются путем установления базового уровня этих требований по состоянию на дату вступления в силу устанавливаемых требований энергетической эффективности и определения темпов последующего изменения показателей, характеризующих выполнение требований энергетической эффективности, направленного на повышение энергетической эффективности зданий, строений, сооружений.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t>6. К показателям, характеризующим удельную величину расхода энергетических ресурсов в здании, строении, сооружении, относятся: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bookmarkStart w:id="2" w:name="P45"/>
      <w:bookmarkEnd w:id="2"/>
      <w:r w:rsidRPr="008361ED">
        <w:lastRenderedPageBreak/>
        <w:t>а) удельная характеристика расхода тепловой энергии на отопление и вентиляцию - для всех типов зданий, строений, сооружений;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t>б) удельный годовой расход электрической энергии на общедомовые нужды - для многоквартирных домов;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bookmarkStart w:id="3" w:name="P47"/>
      <w:bookmarkEnd w:id="3"/>
      <w:r w:rsidRPr="008361ED">
        <w:t>в) удельный годовой расход тепловой энергии на горячее водоснабжение - для многоквартирных домов;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t>г) удельный годовой расход энергетических ресурсов на кондиционирование воздуха - для всех типов зданий, строений, сооружений, за исключением многоквартирных домов.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t>7. К базовому уровню показателей, указанных в подпунктах "а" - "в" пункта 6 настоящих Правил, относятся их количественные значения, определяемые в требованиях энергетической эффективности, установленных уполномоченным федеральным органом исполнительной власти.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t xml:space="preserve">8. Удельная характеристика расхода тепловой энергии на отопление и вентиляцию применяется на обязательной основе для всех типов зданий, строений, сооружений. </w:t>
      </w:r>
      <w:proofErr w:type="gramStart"/>
      <w:r w:rsidRPr="008361ED">
        <w:t>Показатели, характеризующие удельный годовой расход электрической энергии на общедомовые нужды, удельный годовой расход тепловой энергии на горячее водоснабжение, а также удельный годовой расход энергетических ресурсов на кондиционирование воздуха, применяются на добровольной основе.</w:t>
      </w:r>
      <w:proofErr w:type="gramEnd"/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t xml:space="preserve">9. </w:t>
      </w:r>
      <w:proofErr w:type="gramStart"/>
      <w:r w:rsidRPr="008361ED">
        <w:t>Требования к архитектурным, функционально-технологическим, конструктивным и инженерно-техническим решениям, влияющим на энергетическую эффективность зданий, строений, сооружений, требования к отдельным элементам, конструкциям зданий, строений, сооружений и к их свойствам, к используемым в зданиях, строениях, сооружениях устройствам и технологиям, а также требования к включаемым в проектную документацию и применяемым при строительстве, реконструкции, капитальном ремонте зданий, строений, сооружений технологиям и материалам, позволяющим исключить нерациональный</w:t>
      </w:r>
      <w:proofErr w:type="gramEnd"/>
      <w:r w:rsidRPr="008361ED">
        <w:t xml:space="preserve"> расход энергетических ресурсов как в процессе строительства, реконструкции, капитального ремонта зданий, строений, сооружений, так и в процессе их эксплуатации, </w:t>
      </w:r>
      <w:proofErr w:type="gramStart"/>
      <w:r w:rsidRPr="008361ED">
        <w:t>применяемым</w:t>
      </w:r>
      <w:proofErr w:type="gramEnd"/>
      <w:r w:rsidRPr="008361ED">
        <w:t xml:space="preserve"> на обязательной основе, должны предусматривать: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t>а) для административных и общественных зданий общей площадью более 1000 кв. метров, подключенных к системам централизованного теплоснабжения, при строительстве, реконструкции и капитальном ремонте внутренних инженерных систем теплоснабжения: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t>установку (при условии технической возможности) оборудования, обеспечивающего в системе внутреннего теплоснабжения здания поддержание гидравлического режима, автоматическое регулирование потребления тепловой энергии в системах отопления и вентиляции в зависимости от изменения температуры наружного воздуха, приготовление горячей воды и поддержание заданной температуры в системе горячего водоснабжения;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t>оборудование (при условии технической возможности) отопительных приборов автоматическими терморегуляторами (регулирующими клапанами с термоэлементами) для регулирования потребления тепловой энергии в зависимости от температуры воздуха в помещениях;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t>б) для многоквартирных домов, подключенных к системам централизованного теплоснабжения, при строительстве, реконструкции, капитальном ремонте внутренних инженерных систем теплоснабжения: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t xml:space="preserve">установку (при условии технической возможности) оборудования, обеспечивающего в системе внутреннего теплоснабжения многоквартирного дома поддержание гидравлического режима, автоматическое регулирование потребления тепловой энергии в системах отопления и </w:t>
      </w:r>
      <w:r w:rsidRPr="008361ED">
        <w:lastRenderedPageBreak/>
        <w:t>вентиляции в зависимости от изменения температуры наружного воздуха, приготовление горячей воды и поддержание заданной температуры в системе горячего водоснабжения;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t>оборудование (при условии технической возможности) отопительных приборов автоматическими терморегуляторами (регулирующими клапанами с термоэлементами) для регулирования потребления тепловой энергии в зависимости от температуры воздуха в помещениях;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proofErr w:type="gramStart"/>
      <w:r w:rsidRPr="008361ED">
        <w:t>в) для помещений административных и общественных зданий с проектным числом работы осветительных приборов свыше 4 тыс. часов в год и систем освещения, относящихся к общему имуществу в многоквартирном доме, при строительстве, реконструкции и капитальном ремонте внутренних инженерных систем освещения - использование для рабочего освещения источников света со светоотдачей не менее 95 лм/Вт и устройств автоматического управления освещением в зависимости от</w:t>
      </w:r>
      <w:proofErr w:type="gramEnd"/>
      <w:r w:rsidRPr="008361ED">
        <w:t xml:space="preserve"> уровня естественной освещенности, </w:t>
      </w:r>
      <w:proofErr w:type="gramStart"/>
      <w:r w:rsidRPr="008361ED">
        <w:t>обеспечивающих</w:t>
      </w:r>
      <w:proofErr w:type="gramEnd"/>
      <w:r w:rsidRPr="008361ED">
        <w:t xml:space="preserve"> параметры световой среды в соответствии с установленными нормами.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t>10. Требования энергетической эффективности подлежат пересмотру не реже одного раза в 5 лет с учетом новых технологических решений в сфере энергосбережения и энергетической эффективности.</w:t>
      </w:r>
    </w:p>
    <w:p w:rsidR="008361ED" w:rsidRPr="008361ED" w:rsidRDefault="008361ED">
      <w:pPr>
        <w:pStyle w:val="ConsPlusNormal"/>
        <w:jc w:val="both"/>
      </w:pPr>
    </w:p>
    <w:p w:rsidR="008361ED" w:rsidRPr="008361ED" w:rsidRDefault="008361ED">
      <w:pPr>
        <w:pStyle w:val="ConsPlusNormal"/>
        <w:jc w:val="both"/>
      </w:pPr>
    </w:p>
    <w:p w:rsidR="008361ED" w:rsidRPr="008361ED" w:rsidRDefault="008361ED">
      <w:pPr>
        <w:pStyle w:val="ConsPlusNormal"/>
        <w:jc w:val="both"/>
      </w:pPr>
    </w:p>
    <w:p w:rsidR="008361ED" w:rsidRPr="008361ED" w:rsidRDefault="008361ED">
      <w:pPr>
        <w:pStyle w:val="ConsPlusNormal"/>
        <w:jc w:val="both"/>
      </w:pPr>
    </w:p>
    <w:p w:rsidR="008361ED" w:rsidRPr="008361ED" w:rsidRDefault="008361ED">
      <w:pPr>
        <w:pStyle w:val="ConsPlusNormal"/>
        <w:jc w:val="both"/>
      </w:pPr>
    </w:p>
    <w:p w:rsidR="008361ED" w:rsidRPr="008361ED" w:rsidRDefault="008361ED">
      <w:pPr>
        <w:pStyle w:val="ConsPlusNormal"/>
        <w:jc w:val="right"/>
        <w:outlineLvl w:val="0"/>
      </w:pPr>
      <w:r w:rsidRPr="008361ED">
        <w:t>Утверждены</w:t>
      </w:r>
    </w:p>
    <w:p w:rsidR="008361ED" w:rsidRPr="008361ED" w:rsidRDefault="008361ED">
      <w:pPr>
        <w:pStyle w:val="ConsPlusNormal"/>
        <w:jc w:val="right"/>
      </w:pPr>
      <w:r w:rsidRPr="008361ED">
        <w:t>постановлением Правительства</w:t>
      </w:r>
    </w:p>
    <w:p w:rsidR="008361ED" w:rsidRPr="008361ED" w:rsidRDefault="008361ED">
      <w:pPr>
        <w:pStyle w:val="ConsPlusNormal"/>
        <w:jc w:val="right"/>
      </w:pPr>
      <w:r w:rsidRPr="008361ED">
        <w:t>Российской Федерации</w:t>
      </w:r>
    </w:p>
    <w:p w:rsidR="008361ED" w:rsidRPr="008361ED" w:rsidRDefault="008361ED">
      <w:pPr>
        <w:pStyle w:val="ConsPlusNormal"/>
        <w:jc w:val="right"/>
      </w:pPr>
      <w:r w:rsidRPr="008361ED">
        <w:t>от 27 сентября 2021 г. N 1628</w:t>
      </w:r>
    </w:p>
    <w:p w:rsidR="008361ED" w:rsidRPr="008361ED" w:rsidRDefault="008361ED">
      <w:pPr>
        <w:pStyle w:val="ConsPlusNormal"/>
        <w:jc w:val="both"/>
      </w:pPr>
    </w:p>
    <w:p w:rsidR="008361ED" w:rsidRPr="008361ED" w:rsidRDefault="008361ED">
      <w:pPr>
        <w:pStyle w:val="ConsPlusTitle"/>
        <w:jc w:val="center"/>
      </w:pPr>
      <w:bookmarkStart w:id="4" w:name="P70"/>
      <w:bookmarkEnd w:id="4"/>
      <w:r w:rsidRPr="008361ED">
        <w:t>ТРЕБОВАНИЯ</w:t>
      </w:r>
    </w:p>
    <w:p w:rsidR="008361ED" w:rsidRPr="008361ED" w:rsidRDefault="008361ED">
      <w:pPr>
        <w:pStyle w:val="ConsPlusTitle"/>
        <w:jc w:val="center"/>
      </w:pPr>
      <w:r w:rsidRPr="008361ED">
        <w:t>К ПРАВИЛАМ ОПРЕДЕЛЕНИЯ КЛАССА ЭНЕРГЕТИЧЕСКОЙ ЭФФЕКТИВНОСТИ</w:t>
      </w:r>
    </w:p>
    <w:p w:rsidR="008361ED" w:rsidRPr="008361ED" w:rsidRDefault="008361ED">
      <w:pPr>
        <w:pStyle w:val="ConsPlusTitle"/>
        <w:jc w:val="center"/>
      </w:pPr>
      <w:r w:rsidRPr="008361ED">
        <w:t>МНОГОКВАРТИРНЫХ ДОМОВ</w:t>
      </w:r>
    </w:p>
    <w:p w:rsidR="008361ED" w:rsidRPr="008361ED" w:rsidRDefault="008361ED">
      <w:pPr>
        <w:pStyle w:val="ConsPlusNormal"/>
        <w:jc w:val="both"/>
      </w:pPr>
    </w:p>
    <w:p w:rsidR="008361ED" w:rsidRPr="008361ED" w:rsidRDefault="008361ED">
      <w:pPr>
        <w:pStyle w:val="ConsPlusNormal"/>
        <w:ind w:firstLine="540"/>
        <w:jc w:val="both"/>
      </w:pPr>
      <w:r w:rsidRPr="008361ED">
        <w:t>1. Настоящий документ устанавливает требования к правилам определения класса энергетической эффективности многоквартирных домов.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t>2. Правила определения класса энергетической эффективности многоквартирных домов (далее - класс энергетической эффективности) устанавливаются Министерством строительства и жилищно-коммунального хозяйства Российской Федерации.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t>3. В правилах определения класса энергетической эффективности устанавливаются: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t>а) перечень классов энергетической эффективности и их обозначения;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t>б) минимальные и максимальные значения величины отклонения нормативного показателя, характеризующего удельную величину расхода энергетических ресурсов в многоквартирном доме для каждого класса энергетической эффективности, соответствующие данному классу;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t>в) обязательные для наивысших классов энергетической эффективности требования к архитектурным, функционально-технологическим, конструктивным и инженерно-техническим решениям, влияющим на энергетическую эффективность зданий, строений, сооружений;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t>г) требования к указателю (маркировке) класса энергетической эффективности, который размещается на фасаде многоквартирного дома, установленные уполномоченным федеральным органом исполнительной власти.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lastRenderedPageBreak/>
        <w:t>4. Класс энергетической эффективности: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t>а) определяется органом государственного строительного надзора для многоквартирного дома, построенного, реконструированного или прошедшего капитальный ремонт и вводимого в эксплуатацию, а также подлежащего государственному строительному надзору, и указывается в заключени</w:t>
      </w:r>
      <w:proofErr w:type="gramStart"/>
      <w:r w:rsidRPr="008361ED">
        <w:t>и</w:t>
      </w:r>
      <w:proofErr w:type="gramEnd"/>
      <w:r w:rsidRPr="008361ED">
        <w:t xml:space="preserve"> органа государственного строительного надзора о соответствии построенного, реконструированного многоквартирного дома требованиям проектной документации, в том числе требованиям энергетической эффективности;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t xml:space="preserve">б) определяется органом исполнительной власти субъекта Российской Федерации, уполномоченным на осуществление государственного жилищного надзора, при осуществлении указанного надзора за соответствием многоквартирного дома, которому при вводе в эксплуатацию присвоен класс энергетической эффективности, требованиям энергетической </w:t>
      </w:r>
      <w:proofErr w:type="gramStart"/>
      <w:r w:rsidRPr="008361ED">
        <w:t>эффективности</w:t>
      </w:r>
      <w:proofErr w:type="gramEnd"/>
      <w:r w:rsidRPr="008361ED">
        <w:t xml:space="preserve"> в процессе эксплуатации многоквартирного дома исходя из текущих значений показателей, используемых для установления соответствия многоквартирного дома требованиям энергетической эффективности, и иной информации о многоквартирном доме.</w:t>
      </w:r>
    </w:p>
    <w:p w:rsidR="008361ED" w:rsidRPr="008361ED" w:rsidRDefault="008361ED">
      <w:pPr>
        <w:pStyle w:val="ConsPlusNormal"/>
        <w:spacing w:before="220"/>
        <w:ind w:firstLine="540"/>
        <w:jc w:val="both"/>
      </w:pPr>
      <w:r w:rsidRPr="008361ED">
        <w:t>5. Класс энергетической эффективности многоквартирного дома обозначается латинскими буквами по шкале от A++ до G по величине отклонения показателя удельного годового расхода энергетических ресурсов от базового показателя согласно следующей таблице:</w:t>
      </w:r>
    </w:p>
    <w:p w:rsidR="008361ED" w:rsidRPr="008361ED" w:rsidRDefault="008361ED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17"/>
        <w:gridCol w:w="4518"/>
      </w:tblGrid>
      <w:tr w:rsidR="008361ED" w:rsidRPr="008361ED"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8361ED" w:rsidRPr="008361ED" w:rsidRDefault="008361ED">
            <w:pPr>
              <w:pStyle w:val="ConsPlusNormal"/>
              <w:jc w:val="center"/>
            </w:pPr>
            <w:r w:rsidRPr="008361ED">
              <w:t>Обозначение класса энергетической эффективности</w:t>
            </w:r>
          </w:p>
        </w:tc>
        <w:tc>
          <w:tcPr>
            <w:tcW w:w="451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8361ED" w:rsidRPr="008361ED" w:rsidRDefault="008361ED">
            <w:pPr>
              <w:pStyle w:val="ConsPlusNormal"/>
              <w:jc w:val="center"/>
            </w:pPr>
            <w:r w:rsidRPr="008361ED">
              <w:t>Наименование класса энергетической эффективности</w:t>
            </w:r>
          </w:p>
        </w:tc>
      </w:tr>
      <w:tr w:rsidR="008361ED" w:rsidRPr="008361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61ED" w:rsidRPr="008361ED" w:rsidRDefault="008361ED">
            <w:pPr>
              <w:pStyle w:val="ConsPlusNormal"/>
              <w:jc w:val="center"/>
            </w:pPr>
            <w:r w:rsidRPr="008361ED">
              <w:t>A++</w:t>
            </w:r>
          </w:p>
        </w:tc>
        <w:tc>
          <w:tcPr>
            <w:tcW w:w="45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8361ED" w:rsidRPr="008361ED" w:rsidRDefault="008361ED">
            <w:pPr>
              <w:pStyle w:val="ConsPlusNormal"/>
              <w:jc w:val="center"/>
            </w:pPr>
            <w:r w:rsidRPr="008361ED">
              <w:t>наивысший</w:t>
            </w:r>
          </w:p>
        </w:tc>
      </w:tr>
      <w:tr w:rsidR="008361ED" w:rsidRPr="008361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8361ED" w:rsidRPr="008361ED" w:rsidRDefault="008361ED">
            <w:pPr>
              <w:pStyle w:val="ConsPlusNormal"/>
              <w:jc w:val="center"/>
            </w:pPr>
            <w:r w:rsidRPr="008361ED">
              <w:t>A+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8361ED" w:rsidRPr="008361ED" w:rsidRDefault="008361ED">
            <w:pPr>
              <w:pStyle w:val="ConsPlusNormal"/>
              <w:jc w:val="center"/>
            </w:pPr>
            <w:r w:rsidRPr="008361ED">
              <w:t>высочайший</w:t>
            </w:r>
          </w:p>
        </w:tc>
      </w:tr>
      <w:tr w:rsidR="008361ED" w:rsidRPr="008361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8361ED" w:rsidRPr="008361ED" w:rsidRDefault="008361ED">
            <w:pPr>
              <w:pStyle w:val="ConsPlusNormal"/>
              <w:jc w:val="center"/>
            </w:pPr>
            <w:r w:rsidRPr="008361ED">
              <w:t>A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8361ED" w:rsidRPr="008361ED" w:rsidRDefault="008361ED">
            <w:pPr>
              <w:pStyle w:val="ConsPlusNormal"/>
              <w:jc w:val="center"/>
            </w:pPr>
            <w:r w:rsidRPr="008361ED">
              <w:t>очень высокий</w:t>
            </w:r>
          </w:p>
        </w:tc>
      </w:tr>
      <w:tr w:rsidR="008361ED" w:rsidRPr="008361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8361ED" w:rsidRPr="008361ED" w:rsidRDefault="008361ED">
            <w:pPr>
              <w:pStyle w:val="ConsPlusNormal"/>
              <w:jc w:val="center"/>
            </w:pPr>
            <w:r w:rsidRPr="008361ED">
              <w:t>B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8361ED" w:rsidRPr="008361ED" w:rsidRDefault="008361ED">
            <w:pPr>
              <w:pStyle w:val="ConsPlusNormal"/>
              <w:jc w:val="center"/>
            </w:pPr>
            <w:r w:rsidRPr="008361ED">
              <w:t>высокий</w:t>
            </w:r>
          </w:p>
        </w:tc>
      </w:tr>
      <w:tr w:rsidR="008361ED" w:rsidRPr="008361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8361ED" w:rsidRPr="008361ED" w:rsidRDefault="008361ED">
            <w:pPr>
              <w:pStyle w:val="ConsPlusNormal"/>
              <w:jc w:val="center"/>
            </w:pPr>
            <w:r w:rsidRPr="008361ED">
              <w:t>C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8361ED" w:rsidRPr="008361ED" w:rsidRDefault="008361ED">
            <w:pPr>
              <w:pStyle w:val="ConsPlusNormal"/>
              <w:jc w:val="center"/>
            </w:pPr>
            <w:r w:rsidRPr="008361ED">
              <w:t>повышенный</w:t>
            </w:r>
          </w:p>
        </w:tc>
      </w:tr>
      <w:tr w:rsidR="008361ED" w:rsidRPr="008361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8361ED" w:rsidRPr="008361ED" w:rsidRDefault="008361ED">
            <w:pPr>
              <w:pStyle w:val="ConsPlusNormal"/>
              <w:jc w:val="center"/>
            </w:pPr>
            <w:r w:rsidRPr="008361ED">
              <w:t>D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8361ED" w:rsidRPr="008361ED" w:rsidRDefault="008361ED">
            <w:pPr>
              <w:pStyle w:val="ConsPlusNormal"/>
              <w:jc w:val="center"/>
            </w:pPr>
            <w:r w:rsidRPr="008361ED">
              <w:t>нормальный</w:t>
            </w:r>
          </w:p>
        </w:tc>
      </w:tr>
      <w:tr w:rsidR="008361ED" w:rsidRPr="008361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8361ED" w:rsidRPr="008361ED" w:rsidRDefault="008361ED">
            <w:pPr>
              <w:pStyle w:val="ConsPlusNormal"/>
              <w:jc w:val="center"/>
            </w:pPr>
            <w:r w:rsidRPr="008361ED">
              <w:t>E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8361ED" w:rsidRPr="008361ED" w:rsidRDefault="008361ED">
            <w:pPr>
              <w:pStyle w:val="ConsPlusNormal"/>
              <w:jc w:val="center"/>
            </w:pPr>
            <w:r w:rsidRPr="008361ED">
              <w:t>пониженный</w:t>
            </w:r>
          </w:p>
        </w:tc>
      </w:tr>
      <w:tr w:rsidR="008361ED" w:rsidRPr="008361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8361ED" w:rsidRPr="008361ED" w:rsidRDefault="008361ED">
            <w:pPr>
              <w:pStyle w:val="ConsPlusNormal"/>
              <w:jc w:val="center"/>
            </w:pPr>
            <w:r w:rsidRPr="008361ED">
              <w:t>F</w:t>
            </w:r>
          </w:p>
        </w:tc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:rsidR="008361ED" w:rsidRPr="008361ED" w:rsidRDefault="008361ED">
            <w:pPr>
              <w:pStyle w:val="ConsPlusNormal"/>
              <w:jc w:val="center"/>
            </w:pPr>
            <w:r w:rsidRPr="008361ED">
              <w:t>низкий</w:t>
            </w:r>
          </w:p>
        </w:tc>
      </w:tr>
      <w:tr w:rsidR="008361ED" w:rsidRPr="008361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5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1ED" w:rsidRPr="008361ED" w:rsidRDefault="008361ED">
            <w:pPr>
              <w:pStyle w:val="ConsPlusNormal"/>
              <w:jc w:val="center"/>
            </w:pPr>
            <w:r w:rsidRPr="008361ED">
              <w:t>G</w:t>
            </w:r>
          </w:p>
        </w:tc>
        <w:tc>
          <w:tcPr>
            <w:tcW w:w="45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361ED" w:rsidRPr="008361ED" w:rsidRDefault="008361ED">
            <w:pPr>
              <w:pStyle w:val="ConsPlusNormal"/>
              <w:jc w:val="center"/>
            </w:pPr>
            <w:r w:rsidRPr="008361ED">
              <w:t>очень низкий</w:t>
            </w:r>
          </w:p>
        </w:tc>
      </w:tr>
    </w:tbl>
    <w:p w:rsidR="008361ED" w:rsidRPr="008361ED" w:rsidRDefault="008361ED">
      <w:pPr>
        <w:pStyle w:val="ConsPlusNormal"/>
        <w:jc w:val="both"/>
      </w:pPr>
    </w:p>
    <w:p w:rsidR="008361ED" w:rsidRPr="008361ED" w:rsidRDefault="008361ED">
      <w:pPr>
        <w:pStyle w:val="ConsPlusNormal"/>
        <w:ind w:firstLine="540"/>
        <w:jc w:val="both"/>
      </w:pPr>
      <w:r w:rsidRPr="008361ED">
        <w:t xml:space="preserve">6. </w:t>
      </w:r>
      <w:proofErr w:type="gramStart"/>
      <w:r w:rsidRPr="008361ED">
        <w:t>Класс энергетической эффективности определяется исходя из сравнения (определения величины отклонения) фактического значения показателя (проектного значения показателя - для многоквартирного дома, построенного, реконструированного или прошедшего капитальный ремонт и вводимого в эксплуатацию), характеризующего удельную величину расхода энергетических ресурсов в многоквартирном доме, и нормативного значения показателя, характеризующего удельную величину расхода энергетических ресурсов в многоквартирном доме, установленного в требованиях энергетической эффективности для зданий, строений, сооружений.</w:t>
      </w:r>
      <w:proofErr w:type="gramEnd"/>
    </w:p>
    <w:p w:rsidR="008361ED" w:rsidRPr="008361ED" w:rsidRDefault="008361ED">
      <w:pPr>
        <w:pStyle w:val="ConsPlusNormal"/>
        <w:jc w:val="both"/>
      </w:pPr>
    </w:p>
    <w:p w:rsidR="008361ED" w:rsidRPr="008361ED" w:rsidRDefault="008361ED">
      <w:pPr>
        <w:pStyle w:val="ConsPlusNormal"/>
        <w:jc w:val="both"/>
      </w:pPr>
    </w:p>
    <w:p w:rsidR="008361ED" w:rsidRPr="008361ED" w:rsidRDefault="008361E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B0FF3" w:rsidRDefault="004B0FF3"/>
    <w:sectPr w:rsidR="004B0FF3" w:rsidSect="00E26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1ED"/>
    <w:rsid w:val="004B0FF3"/>
    <w:rsid w:val="00836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1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61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61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61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361E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361E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Белокопытова Наталья Михайловна</cp:lastModifiedBy>
  <cp:revision>1</cp:revision>
  <dcterms:created xsi:type="dcterms:W3CDTF">2024-05-06T02:57:00Z</dcterms:created>
  <dcterms:modified xsi:type="dcterms:W3CDTF">2024-05-06T02:58:00Z</dcterms:modified>
</cp:coreProperties>
</file>